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81B" w:rsidRPr="00CF7953" w:rsidRDefault="003C681B" w:rsidP="003C681B">
      <w:pPr>
        <w:rPr>
          <w:rFonts w:ascii="Arial" w:hAnsi="Arial" w:cs="Arial"/>
          <w:sz w:val="24"/>
          <w:szCs w:val="24"/>
        </w:rPr>
      </w:pPr>
      <w:r w:rsidRPr="00CF7953">
        <w:rPr>
          <w:rFonts w:ascii="Arial" w:hAnsi="Arial" w:cs="Arial"/>
          <w:b/>
          <w:sz w:val="24"/>
          <w:szCs w:val="24"/>
        </w:rPr>
        <w:t xml:space="preserve">Stacey </w:t>
      </w:r>
      <w:proofErr w:type="spellStart"/>
      <w:r w:rsidRPr="00CF7953">
        <w:rPr>
          <w:rFonts w:ascii="Arial" w:hAnsi="Arial" w:cs="Arial"/>
          <w:b/>
          <w:sz w:val="24"/>
          <w:szCs w:val="24"/>
        </w:rPr>
        <w:t>Dogan</w:t>
      </w:r>
      <w:proofErr w:type="spellEnd"/>
      <w:r w:rsidRPr="00CF7953">
        <w:rPr>
          <w:rFonts w:ascii="Arial" w:hAnsi="Arial" w:cs="Arial"/>
          <w:sz w:val="24"/>
          <w:szCs w:val="24"/>
        </w:rPr>
        <w:t xml:space="preserve"> is a leading scholar in intellectual property and competition law. Her recent articles explore cutting-edge topics in trademark, copyright, and right of publicity law, including questions of intermediary liability, the rights of trademark parodists, and evolving norms underlying trademark law. Before joining the BU faculty, Professor </w:t>
      </w:r>
      <w:proofErr w:type="spellStart"/>
      <w:r w:rsidRPr="00CF7953">
        <w:rPr>
          <w:rFonts w:ascii="Arial" w:hAnsi="Arial" w:cs="Arial"/>
          <w:sz w:val="24"/>
          <w:szCs w:val="24"/>
        </w:rPr>
        <w:t>Dogan</w:t>
      </w:r>
      <w:proofErr w:type="spellEnd"/>
      <w:r w:rsidRPr="00CF7953">
        <w:rPr>
          <w:rFonts w:ascii="Arial" w:hAnsi="Arial" w:cs="Arial"/>
          <w:sz w:val="24"/>
          <w:szCs w:val="24"/>
        </w:rPr>
        <w:t xml:space="preserve"> taught for more than a decade at Northeastern University School of Law, where she focused on intellectual property and antitrust law. She came to teaching after several years of practicing law with the Washington, DC law firm of Covington &amp; Burling, where she specialized in antitrust, trademark, and copyright law. After law school, she practiced with Heller, </w:t>
      </w:r>
      <w:proofErr w:type="spellStart"/>
      <w:r w:rsidRPr="00CF7953">
        <w:rPr>
          <w:rFonts w:ascii="Arial" w:hAnsi="Arial" w:cs="Arial"/>
          <w:sz w:val="24"/>
          <w:szCs w:val="24"/>
        </w:rPr>
        <w:t>Ehrman</w:t>
      </w:r>
      <w:proofErr w:type="spellEnd"/>
      <w:r w:rsidRPr="00CF7953">
        <w:rPr>
          <w:rFonts w:ascii="Arial" w:hAnsi="Arial" w:cs="Arial"/>
          <w:sz w:val="24"/>
          <w:szCs w:val="24"/>
        </w:rPr>
        <w:t>, White &amp; McAuliffe in San Francisco and served as a law clerk to the Honorable Judith Rogers of the US Court of Appeals for the District of Columbia.</w:t>
      </w:r>
    </w:p>
    <w:p w:rsidR="003C681B" w:rsidRPr="00CF7953" w:rsidRDefault="003C681B" w:rsidP="003C681B">
      <w:pPr>
        <w:rPr>
          <w:rFonts w:ascii="Arial" w:hAnsi="Arial" w:cs="Arial"/>
          <w:sz w:val="24"/>
          <w:szCs w:val="24"/>
        </w:rPr>
      </w:pPr>
    </w:p>
    <w:p w:rsidR="003C681B" w:rsidRPr="00CF7953" w:rsidRDefault="003C681B" w:rsidP="003C681B">
      <w:pPr>
        <w:rPr>
          <w:rFonts w:ascii="Arial" w:hAnsi="Arial" w:cs="Arial"/>
          <w:sz w:val="24"/>
          <w:szCs w:val="24"/>
        </w:rPr>
      </w:pPr>
      <w:r w:rsidRPr="00CF7953">
        <w:rPr>
          <w:rFonts w:ascii="Arial" w:hAnsi="Arial" w:cs="Arial"/>
          <w:b/>
          <w:sz w:val="24"/>
          <w:szCs w:val="24"/>
        </w:rPr>
        <w:t xml:space="preserve">Jeremy </w:t>
      </w:r>
      <w:proofErr w:type="spellStart"/>
      <w:r w:rsidRPr="00CF7953">
        <w:rPr>
          <w:rFonts w:ascii="Arial" w:hAnsi="Arial" w:cs="Arial"/>
          <w:b/>
          <w:sz w:val="24"/>
          <w:szCs w:val="24"/>
        </w:rPr>
        <w:t>Feigelson</w:t>
      </w:r>
      <w:proofErr w:type="spellEnd"/>
      <w:r w:rsidRPr="00CF7953">
        <w:rPr>
          <w:rFonts w:ascii="Arial" w:hAnsi="Arial" w:cs="Arial"/>
          <w:sz w:val="24"/>
          <w:szCs w:val="24"/>
        </w:rPr>
        <w:t xml:space="preserve"> is a litigation partner in the Intellectual Property and Media Group of </w:t>
      </w:r>
      <w:proofErr w:type="spellStart"/>
      <w:r w:rsidRPr="00CF7953">
        <w:rPr>
          <w:rFonts w:ascii="Arial" w:hAnsi="Arial" w:cs="Arial"/>
          <w:sz w:val="24"/>
          <w:szCs w:val="24"/>
        </w:rPr>
        <w:t>Debevoise</w:t>
      </w:r>
      <w:proofErr w:type="spellEnd"/>
      <w:r w:rsidRPr="00CF7953">
        <w:rPr>
          <w:rFonts w:ascii="Arial" w:hAnsi="Arial" w:cs="Arial"/>
          <w:sz w:val="24"/>
          <w:szCs w:val="24"/>
        </w:rPr>
        <w:t xml:space="preserve"> &amp; Plimpton, and Co-Chair of the firm’s global Cybersecurity &amp; Data Privacy practice. He frequently represents clients in litigations and government investigations that involve the Internet and new technologies. His practice includes litigation and counseling on trademark, false advertising, right of publicity, copyright, and defamation matters, as well as cybersecurity, data privacy and data protection. Law360 has recognized him as a “Privacy MVP,” and The National Law Journal named him a Cybersecurity &amp; Data Privacy “Trailblazer.” Similarly, World Trademark Review 1000 recognizes Mr. </w:t>
      </w:r>
      <w:proofErr w:type="spellStart"/>
      <w:r w:rsidRPr="00CF7953">
        <w:rPr>
          <w:rFonts w:ascii="Arial" w:hAnsi="Arial" w:cs="Arial"/>
          <w:sz w:val="24"/>
          <w:szCs w:val="24"/>
        </w:rPr>
        <w:t>Feigelson</w:t>
      </w:r>
      <w:proofErr w:type="spellEnd"/>
      <w:r w:rsidRPr="00CF7953">
        <w:rPr>
          <w:rFonts w:ascii="Arial" w:hAnsi="Arial" w:cs="Arial"/>
          <w:sz w:val="24"/>
          <w:szCs w:val="24"/>
        </w:rPr>
        <w:t xml:space="preserve"> for Intellectual Property Enforcement and Litigation, and Managing Intellectual Property recognizes him as an “IP Star”.  Mr. </w:t>
      </w:r>
      <w:proofErr w:type="spellStart"/>
      <w:r w:rsidRPr="00CF7953">
        <w:rPr>
          <w:rFonts w:ascii="Arial" w:hAnsi="Arial" w:cs="Arial"/>
          <w:sz w:val="24"/>
          <w:szCs w:val="24"/>
        </w:rPr>
        <w:t>Feigelson</w:t>
      </w:r>
      <w:proofErr w:type="spellEnd"/>
      <w:r w:rsidRPr="00CF7953">
        <w:rPr>
          <w:rFonts w:ascii="Arial" w:hAnsi="Arial" w:cs="Arial"/>
          <w:sz w:val="24"/>
          <w:szCs w:val="24"/>
        </w:rPr>
        <w:t xml:space="preserve"> graduated magna cum laude from Princeton University, and cum laude from the University of Chicago Law School, where he was Articles Editor of the Law Review and elected to the Order of the Coif.</w:t>
      </w:r>
    </w:p>
    <w:p w:rsidR="00D22DDE" w:rsidRPr="00CF7953" w:rsidRDefault="00D22DDE" w:rsidP="003C681B">
      <w:pPr>
        <w:rPr>
          <w:rFonts w:ascii="Arial" w:hAnsi="Arial" w:cs="Arial"/>
          <w:sz w:val="24"/>
          <w:szCs w:val="24"/>
        </w:rPr>
      </w:pPr>
    </w:p>
    <w:p w:rsidR="00220561" w:rsidRPr="00220561" w:rsidRDefault="00220561" w:rsidP="00220561">
      <w:pPr>
        <w:pStyle w:val="BodyText"/>
        <w:rPr>
          <w:rFonts w:ascii="Arial" w:hAnsi="Arial" w:cs="Arial"/>
          <w:sz w:val="24"/>
          <w:szCs w:val="24"/>
        </w:rPr>
      </w:pPr>
      <w:proofErr w:type="spellStart"/>
      <w:r w:rsidRPr="00220561">
        <w:rPr>
          <w:rFonts w:ascii="Arial" w:hAnsi="Arial" w:cs="Arial"/>
          <w:b/>
          <w:sz w:val="24"/>
          <w:szCs w:val="24"/>
        </w:rPr>
        <w:t>Gena</w:t>
      </w:r>
      <w:proofErr w:type="spellEnd"/>
      <w:r w:rsidRPr="00220561">
        <w:rPr>
          <w:rFonts w:ascii="Arial" w:hAnsi="Arial" w:cs="Arial"/>
          <w:b/>
          <w:sz w:val="24"/>
          <w:szCs w:val="24"/>
        </w:rPr>
        <w:t xml:space="preserve"> Feist</w:t>
      </w:r>
      <w:r w:rsidRPr="00220561">
        <w:rPr>
          <w:rFonts w:ascii="Arial" w:hAnsi="Arial" w:cs="Arial"/>
          <w:sz w:val="24"/>
          <w:szCs w:val="24"/>
        </w:rPr>
        <w:t xml:space="preserve"> is </w:t>
      </w:r>
      <w:proofErr w:type="spellStart"/>
      <w:r w:rsidRPr="00220561">
        <w:rPr>
          <w:rFonts w:ascii="Arial" w:hAnsi="Arial" w:cs="Arial"/>
          <w:sz w:val="24"/>
          <w:szCs w:val="24"/>
        </w:rPr>
        <w:t>Rockstar</w:t>
      </w:r>
      <w:proofErr w:type="spellEnd"/>
      <w:r w:rsidRPr="00220561">
        <w:rPr>
          <w:rFonts w:ascii="Arial" w:hAnsi="Arial" w:cs="Arial"/>
          <w:sz w:val="24"/>
          <w:szCs w:val="24"/>
        </w:rPr>
        <w:t xml:space="preserve"> Games’ Senior Counsel and Senior Vice President &amp; Associate General Counsel at Take Two Interactive Software.  Take Two is a leading worldwide publisher, developer and distributor of interactive entertainment software.  </w:t>
      </w:r>
      <w:proofErr w:type="spellStart"/>
      <w:r w:rsidRPr="00220561">
        <w:rPr>
          <w:rFonts w:ascii="Arial" w:hAnsi="Arial" w:cs="Arial"/>
          <w:sz w:val="24"/>
          <w:szCs w:val="24"/>
        </w:rPr>
        <w:t>Rockstar</w:t>
      </w:r>
      <w:proofErr w:type="spellEnd"/>
      <w:r w:rsidRPr="00220561">
        <w:rPr>
          <w:rFonts w:ascii="Arial" w:hAnsi="Arial" w:cs="Arial"/>
          <w:sz w:val="24"/>
          <w:szCs w:val="24"/>
        </w:rPr>
        <w:t xml:space="preserve"> Games develops and publishes some of the most successful video game series in the world including Grand Theft Auto, Red Dead, Max Payne, and Midnight Club. </w:t>
      </w:r>
    </w:p>
    <w:p w:rsidR="00220561" w:rsidRPr="00220561" w:rsidRDefault="00220561" w:rsidP="00220561">
      <w:pPr>
        <w:pStyle w:val="BodyText"/>
        <w:rPr>
          <w:rFonts w:ascii="Arial" w:hAnsi="Arial" w:cs="Arial"/>
          <w:sz w:val="24"/>
          <w:szCs w:val="24"/>
        </w:rPr>
      </w:pPr>
      <w:r w:rsidRPr="00220561">
        <w:rPr>
          <w:rFonts w:ascii="Arial" w:hAnsi="Arial" w:cs="Arial"/>
          <w:sz w:val="24"/>
          <w:szCs w:val="24"/>
        </w:rPr>
        <w:t xml:space="preserve">Ms. Feist is responsible for a wide range of legal matters for the </w:t>
      </w:r>
      <w:proofErr w:type="spellStart"/>
      <w:r w:rsidRPr="00220561">
        <w:rPr>
          <w:rFonts w:ascii="Arial" w:hAnsi="Arial" w:cs="Arial"/>
          <w:sz w:val="24"/>
          <w:szCs w:val="24"/>
        </w:rPr>
        <w:t>Rockstar</w:t>
      </w:r>
      <w:proofErr w:type="spellEnd"/>
      <w:r w:rsidRPr="00220561">
        <w:rPr>
          <w:rFonts w:ascii="Arial" w:hAnsi="Arial" w:cs="Arial"/>
          <w:sz w:val="24"/>
          <w:szCs w:val="24"/>
        </w:rPr>
        <w:t xml:space="preserve"> Games label including worldwide intellectual property, privacy, security, dispute, and regulatory matters.  She advises </w:t>
      </w:r>
      <w:proofErr w:type="spellStart"/>
      <w:r w:rsidRPr="00220561">
        <w:rPr>
          <w:rFonts w:ascii="Arial" w:hAnsi="Arial" w:cs="Arial"/>
          <w:sz w:val="24"/>
          <w:szCs w:val="24"/>
        </w:rPr>
        <w:t>Rockstar</w:t>
      </w:r>
      <w:proofErr w:type="spellEnd"/>
      <w:r w:rsidRPr="00220561">
        <w:rPr>
          <w:rFonts w:ascii="Arial" w:hAnsi="Arial" w:cs="Arial"/>
          <w:sz w:val="24"/>
          <w:szCs w:val="24"/>
        </w:rPr>
        <w:t xml:space="preserve"> on day-to-day matters including product development, marketing, websites, data collection, merchant and vendor relationships, game content ratings, and the creation of original game content.  Ms. Feist also handles a wide range of worldwide litigation matters for </w:t>
      </w:r>
      <w:proofErr w:type="spellStart"/>
      <w:r w:rsidRPr="00220561">
        <w:rPr>
          <w:rFonts w:ascii="Arial" w:hAnsi="Arial" w:cs="Arial"/>
          <w:sz w:val="24"/>
          <w:szCs w:val="24"/>
        </w:rPr>
        <w:t>Rockstar</w:t>
      </w:r>
      <w:proofErr w:type="spellEnd"/>
      <w:r w:rsidRPr="00220561">
        <w:rPr>
          <w:rFonts w:ascii="Arial" w:hAnsi="Arial" w:cs="Arial"/>
          <w:sz w:val="24"/>
          <w:szCs w:val="24"/>
        </w:rPr>
        <w:t xml:space="preserve"> Games including copyright, trademark, right of publicity, and the right to free expression.</w:t>
      </w:r>
    </w:p>
    <w:p w:rsidR="003C681B" w:rsidRPr="00CF7953" w:rsidRDefault="003C681B" w:rsidP="003C681B">
      <w:pPr>
        <w:rPr>
          <w:rFonts w:ascii="Arial" w:hAnsi="Arial" w:cs="Arial"/>
          <w:sz w:val="24"/>
          <w:szCs w:val="24"/>
        </w:rPr>
      </w:pPr>
      <w:r w:rsidRPr="00CF7953">
        <w:rPr>
          <w:rFonts w:ascii="Arial" w:hAnsi="Arial" w:cs="Arial"/>
          <w:b/>
          <w:sz w:val="24"/>
          <w:szCs w:val="24"/>
        </w:rPr>
        <w:t xml:space="preserve">Daniel M. </w:t>
      </w:r>
      <w:proofErr w:type="spellStart"/>
      <w:r w:rsidRPr="00CF7953">
        <w:rPr>
          <w:rFonts w:ascii="Arial" w:hAnsi="Arial" w:cs="Arial"/>
          <w:b/>
          <w:sz w:val="24"/>
          <w:szCs w:val="24"/>
        </w:rPr>
        <w:t>Kummer</w:t>
      </w:r>
      <w:proofErr w:type="spellEnd"/>
      <w:r w:rsidRPr="00CF7953">
        <w:rPr>
          <w:rFonts w:ascii="Arial" w:hAnsi="Arial" w:cs="Arial"/>
          <w:sz w:val="24"/>
          <w:szCs w:val="24"/>
        </w:rPr>
        <w:t xml:space="preserve"> is Senior Vice President, Litigation at </w:t>
      </w:r>
      <w:proofErr w:type="spellStart"/>
      <w:r w:rsidRPr="00CF7953">
        <w:rPr>
          <w:rFonts w:ascii="Arial" w:hAnsi="Arial" w:cs="Arial"/>
          <w:sz w:val="24"/>
          <w:szCs w:val="24"/>
        </w:rPr>
        <w:t>NBCUniversal</w:t>
      </w:r>
      <w:proofErr w:type="spellEnd"/>
      <w:r w:rsidRPr="00CF7953">
        <w:rPr>
          <w:rFonts w:ascii="Arial" w:hAnsi="Arial" w:cs="Arial"/>
          <w:sz w:val="24"/>
          <w:szCs w:val="24"/>
        </w:rPr>
        <w:t xml:space="preserve"> Media, LLC in New York, where he oversees the East Coast Litigation Group.  From 1997 to the present, Daniel has represented </w:t>
      </w:r>
      <w:proofErr w:type="spellStart"/>
      <w:r w:rsidRPr="00CF7953">
        <w:rPr>
          <w:rFonts w:ascii="Arial" w:hAnsi="Arial" w:cs="Arial"/>
          <w:sz w:val="24"/>
          <w:szCs w:val="24"/>
        </w:rPr>
        <w:t>NBCUniversal’s</w:t>
      </w:r>
      <w:proofErr w:type="spellEnd"/>
      <w:r w:rsidRPr="00CF7953">
        <w:rPr>
          <w:rFonts w:ascii="Arial" w:hAnsi="Arial" w:cs="Arial"/>
          <w:sz w:val="24"/>
          <w:szCs w:val="24"/>
        </w:rPr>
        <w:t xml:space="preserve"> various business divisions in a wide range of litigation, with a primary focus on content protection and disruptive technology IP matters.  He served as </w:t>
      </w:r>
      <w:proofErr w:type="spellStart"/>
      <w:r w:rsidRPr="00CF7953">
        <w:rPr>
          <w:rFonts w:ascii="Arial" w:hAnsi="Arial" w:cs="Arial"/>
          <w:sz w:val="24"/>
          <w:szCs w:val="24"/>
        </w:rPr>
        <w:t>NBCUniversal’s</w:t>
      </w:r>
      <w:proofErr w:type="spellEnd"/>
      <w:r w:rsidRPr="00CF7953">
        <w:rPr>
          <w:rFonts w:ascii="Arial" w:hAnsi="Arial" w:cs="Arial"/>
          <w:sz w:val="24"/>
          <w:szCs w:val="24"/>
        </w:rPr>
        <w:t xml:space="preserve"> principal in-house litigator on the ABC, et al. v. </w:t>
      </w:r>
      <w:proofErr w:type="spellStart"/>
      <w:r w:rsidRPr="00CF7953">
        <w:rPr>
          <w:rFonts w:ascii="Arial" w:hAnsi="Arial" w:cs="Arial"/>
          <w:sz w:val="24"/>
          <w:szCs w:val="24"/>
        </w:rPr>
        <w:t>Aereo</w:t>
      </w:r>
      <w:proofErr w:type="spellEnd"/>
      <w:r w:rsidRPr="00CF7953">
        <w:rPr>
          <w:rFonts w:ascii="Arial" w:hAnsi="Arial" w:cs="Arial"/>
          <w:sz w:val="24"/>
          <w:szCs w:val="24"/>
        </w:rPr>
        <w:t xml:space="preserve"> case decided by the United States Supreme Court in June 2014, and has </w:t>
      </w:r>
      <w:r w:rsidRPr="00CF7953">
        <w:rPr>
          <w:rFonts w:ascii="Arial" w:hAnsi="Arial" w:cs="Arial"/>
          <w:sz w:val="24"/>
          <w:szCs w:val="24"/>
        </w:rPr>
        <w:lastRenderedPageBreak/>
        <w:t xml:space="preserve">worked closely with </w:t>
      </w:r>
      <w:proofErr w:type="spellStart"/>
      <w:r w:rsidRPr="00CF7953">
        <w:rPr>
          <w:rFonts w:ascii="Arial" w:hAnsi="Arial" w:cs="Arial"/>
          <w:sz w:val="24"/>
          <w:szCs w:val="24"/>
        </w:rPr>
        <w:t>NBCUniversal’s</w:t>
      </w:r>
      <w:proofErr w:type="spellEnd"/>
      <w:r w:rsidRPr="00CF7953">
        <w:rPr>
          <w:rFonts w:ascii="Arial" w:hAnsi="Arial" w:cs="Arial"/>
          <w:sz w:val="24"/>
          <w:szCs w:val="24"/>
        </w:rPr>
        <w:t xml:space="preserve"> cross-functional Creative Content Protection group since 2005.  Prior to </w:t>
      </w:r>
      <w:proofErr w:type="spellStart"/>
      <w:r w:rsidRPr="00CF7953">
        <w:rPr>
          <w:rFonts w:ascii="Arial" w:hAnsi="Arial" w:cs="Arial"/>
          <w:sz w:val="24"/>
          <w:szCs w:val="24"/>
        </w:rPr>
        <w:t>NBCUniversal</w:t>
      </w:r>
      <w:proofErr w:type="spellEnd"/>
      <w:r w:rsidRPr="00CF7953">
        <w:rPr>
          <w:rFonts w:ascii="Arial" w:hAnsi="Arial" w:cs="Arial"/>
          <w:sz w:val="24"/>
          <w:szCs w:val="24"/>
        </w:rPr>
        <w:t xml:space="preserve">, Daniel was a litigator at </w:t>
      </w:r>
      <w:proofErr w:type="spellStart"/>
      <w:r w:rsidRPr="00CF7953">
        <w:rPr>
          <w:rFonts w:ascii="Arial" w:hAnsi="Arial" w:cs="Arial"/>
          <w:sz w:val="24"/>
          <w:szCs w:val="24"/>
        </w:rPr>
        <w:t>Beldock</w:t>
      </w:r>
      <w:proofErr w:type="spellEnd"/>
      <w:r w:rsidRPr="00CF7953">
        <w:rPr>
          <w:rFonts w:ascii="Arial" w:hAnsi="Arial" w:cs="Arial"/>
          <w:sz w:val="24"/>
          <w:szCs w:val="24"/>
        </w:rPr>
        <w:t xml:space="preserve"> Levine &amp; Hoffman LLP in New York, worked in refugee camps in Thailand with the U.S. resettlement operation for Vietnamese and Lao refugees, and served as Law Clerk to the late Hon. Whitman Knapp of the U.S. District Court for the Southern District of New York.  He is a graduate of New York University School of Law, where he was an editor of the NYU Law Review, and of Wesleyan University.</w:t>
      </w:r>
    </w:p>
    <w:p w:rsidR="003C681B" w:rsidRPr="00CF7953" w:rsidRDefault="003C681B" w:rsidP="003C681B">
      <w:pPr>
        <w:rPr>
          <w:rFonts w:ascii="Arial" w:hAnsi="Arial" w:cs="Arial"/>
          <w:sz w:val="24"/>
          <w:szCs w:val="24"/>
        </w:rPr>
      </w:pPr>
    </w:p>
    <w:p w:rsidR="003C681B" w:rsidRPr="00CF7953" w:rsidRDefault="003C681B" w:rsidP="003C681B">
      <w:pPr>
        <w:rPr>
          <w:rFonts w:ascii="Arial" w:hAnsi="Arial" w:cs="Arial"/>
          <w:sz w:val="24"/>
          <w:szCs w:val="24"/>
        </w:rPr>
      </w:pPr>
      <w:r w:rsidRPr="00CF7953">
        <w:rPr>
          <w:rFonts w:ascii="Arial" w:hAnsi="Arial" w:cs="Arial"/>
          <w:b/>
          <w:sz w:val="24"/>
          <w:szCs w:val="24"/>
        </w:rPr>
        <w:t>Annie Worden Pell</w:t>
      </w:r>
      <w:r w:rsidRPr="00CF7953">
        <w:rPr>
          <w:rFonts w:ascii="Arial" w:hAnsi="Arial" w:cs="Arial"/>
          <w:sz w:val="24"/>
          <w:szCs w:val="24"/>
        </w:rPr>
        <w:t xml:space="preserve"> is an Assistant Counsel in the Legal Department at the National Football League. She received her B.A. in Art History from Brown University and her J.D. from NYU Law School in 2007.  Before joining the NFL, Ms. Pell was a litigation associate at Paul, Weiss, Rifkind, Wharton &amp; Garrison, where she handled a variety of commercial litigation matters.  After law school, Ms. Pell served a law clerk to the Hon. Barbara S. Jones in the Southern District of New York.</w:t>
      </w:r>
    </w:p>
    <w:p w:rsidR="003C681B" w:rsidRPr="00CF7953" w:rsidRDefault="003C681B" w:rsidP="003C681B">
      <w:pPr>
        <w:rPr>
          <w:rFonts w:ascii="Arial" w:hAnsi="Arial" w:cs="Arial"/>
          <w:sz w:val="24"/>
          <w:szCs w:val="24"/>
        </w:rPr>
      </w:pPr>
    </w:p>
    <w:p w:rsidR="003C681B" w:rsidRPr="00CF7953" w:rsidRDefault="003C681B" w:rsidP="003C681B">
      <w:pPr>
        <w:rPr>
          <w:rFonts w:ascii="Arial" w:hAnsi="Arial" w:cs="Arial"/>
          <w:sz w:val="24"/>
          <w:szCs w:val="24"/>
        </w:rPr>
      </w:pPr>
      <w:r w:rsidRPr="00CF7953">
        <w:rPr>
          <w:rFonts w:ascii="Arial" w:hAnsi="Arial" w:cs="Arial"/>
          <w:b/>
          <w:sz w:val="24"/>
          <w:szCs w:val="24"/>
        </w:rPr>
        <w:t>Robert Post</w:t>
      </w:r>
      <w:r w:rsidRPr="00CF7953">
        <w:rPr>
          <w:rFonts w:ascii="Arial" w:hAnsi="Arial" w:cs="Arial"/>
          <w:sz w:val="24"/>
          <w:szCs w:val="24"/>
        </w:rPr>
        <w:t xml:space="preserve"> is a Sterling Professor of Law at Yale Law School, and served as the School's 16th dean, from 2009 until 2017. Before coming to Yale, he taught at the University of California at Berkeley School of Law. Post’s subject areas are constitutional law, First Amendment, legal history, and equal protection. He has written and edited numerous books, including Citizens Divided: A Constitutional Theory of Campaign Finance Reform (2014), which was originally delivered as the Tanner Lectures at Harvard in 2013. Other books include, Democracy, Expertise, Academic Freedom: A First Amendment Jurisprudence for the Modern State (2012); For the Common Good: Principles of American Academic Freedom (with Matthew M. </w:t>
      </w:r>
      <w:proofErr w:type="spellStart"/>
      <w:r w:rsidRPr="00CF7953">
        <w:rPr>
          <w:rFonts w:ascii="Arial" w:hAnsi="Arial" w:cs="Arial"/>
          <w:sz w:val="24"/>
          <w:szCs w:val="24"/>
        </w:rPr>
        <w:t>Finkin</w:t>
      </w:r>
      <w:proofErr w:type="spellEnd"/>
      <w:r w:rsidRPr="00CF7953">
        <w:rPr>
          <w:rFonts w:ascii="Arial" w:hAnsi="Arial" w:cs="Arial"/>
          <w:sz w:val="24"/>
          <w:szCs w:val="24"/>
        </w:rPr>
        <w:t>, 2009); Prejudicial Appearances: The Logic of American Antidiscrimination Law (with K. Anthony Appiah, Judith Butler, Thomas C. Grey &amp; Reva Siegel, 2001); and Constitutional Domains: Democracy, Community, Management (1995).</w:t>
      </w:r>
    </w:p>
    <w:p w:rsidR="003C681B" w:rsidRPr="00CF7953" w:rsidRDefault="003C681B" w:rsidP="003C681B">
      <w:pPr>
        <w:rPr>
          <w:rFonts w:ascii="Arial" w:hAnsi="Arial" w:cs="Arial"/>
          <w:sz w:val="24"/>
          <w:szCs w:val="24"/>
        </w:rPr>
      </w:pPr>
      <w:r w:rsidRPr="00CF7953">
        <w:rPr>
          <w:rFonts w:ascii="Arial" w:hAnsi="Arial" w:cs="Arial"/>
          <w:sz w:val="24"/>
          <w:szCs w:val="24"/>
        </w:rPr>
        <w:t>He publishes regularly in legal journals and other publications.  He is a member of the American Philosophical Society and the American Law Institute and a fellow of the American Academy of Arts and Sciences. He is a former member of the Board of Directors of the American Constitution Society.</w:t>
      </w:r>
    </w:p>
    <w:p w:rsidR="003C681B" w:rsidRPr="00CF7953" w:rsidRDefault="003C681B" w:rsidP="003C681B">
      <w:pPr>
        <w:rPr>
          <w:rFonts w:ascii="Arial" w:hAnsi="Arial" w:cs="Arial"/>
          <w:sz w:val="24"/>
          <w:szCs w:val="24"/>
        </w:rPr>
      </w:pPr>
    </w:p>
    <w:p w:rsidR="003C681B" w:rsidRPr="00CF7953" w:rsidRDefault="003C681B" w:rsidP="003C681B">
      <w:pPr>
        <w:rPr>
          <w:rFonts w:ascii="Arial" w:hAnsi="Arial" w:cs="Arial"/>
          <w:sz w:val="24"/>
          <w:szCs w:val="24"/>
        </w:rPr>
      </w:pPr>
      <w:r w:rsidRPr="00CF7953">
        <w:rPr>
          <w:rFonts w:ascii="Arial" w:hAnsi="Arial" w:cs="Arial"/>
          <w:b/>
          <w:sz w:val="24"/>
          <w:szCs w:val="24"/>
        </w:rPr>
        <w:t>Edward H. Rosenthal</w:t>
      </w:r>
      <w:r w:rsidRPr="00CF7953">
        <w:rPr>
          <w:rFonts w:ascii="Arial" w:hAnsi="Arial" w:cs="Arial"/>
          <w:sz w:val="24"/>
          <w:szCs w:val="24"/>
        </w:rPr>
        <w:t xml:space="preserve"> is the chair of the Intellectual Property Litigation Group at Frankfurt </w:t>
      </w:r>
      <w:proofErr w:type="spellStart"/>
      <w:r w:rsidRPr="00CF7953">
        <w:rPr>
          <w:rFonts w:ascii="Arial" w:hAnsi="Arial" w:cs="Arial"/>
          <w:sz w:val="24"/>
          <w:szCs w:val="24"/>
        </w:rPr>
        <w:t>Kurnit</w:t>
      </w:r>
      <w:proofErr w:type="spellEnd"/>
      <w:r w:rsidRPr="00CF7953">
        <w:rPr>
          <w:rFonts w:ascii="Arial" w:hAnsi="Arial" w:cs="Arial"/>
          <w:sz w:val="24"/>
          <w:szCs w:val="24"/>
        </w:rPr>
        <w:t xml:space="preserve"> Klein &amp; </w:t>
      </w:r>
      <w:proofErr w:type="spellStart"/>
      <w:r w:rsidRPr="00CF7953">
        <w:rPr>
          <w:rFonts w:ascii="Arial" w:hAnsi="Arial" w:cs="Arial"/>
          <w:sz w:val="24"/>
          <w:szCs w:val="24"/>
        </w:rPr>
        <w:t>Selz</w:t>
      </w:r>
      <w:proofErr w:type="spellEnd"/>
      <w:r w:rsidRPr="00CF7953">
        <w:rPr>
          <w:rFonts w:ascii="Arial" w:hAnsi="Arial" w:cs="Arial"/>
          <w:sz w:val="24"/>
          <w:szCs w:val="24"/>
        </w:rPr>
        <w:t xml:space="preserve">, P.C. in New York City.   His practice focuses on copyright and trademark, rights of publicity and privacy, advertising, entertainment, and publishing law.  Mr. Rosenthal represents businesses and individuals in the publishing, television, motion picture, advertising and media fields.  He recently argued the case of Authors Guild v. </w:t>
      </w:r>
      <w:proofErr w:type="spellStart"/>
      <w:r w:rsidRPr="00CF7953">
        <w:rPr>
          <w:rFonts w:ascii="Arial" w:hAnsi="Arial" w:cs="Arial"/>
          <w:sz w:val="24"/>
          <w:szCs w:val="24"/>
        </w:rPr>
        <w:t>HathiTrust</w:t>
      </w:r>
      <w:proofErr w:type="spellEnd"/>
      <w:r w:rsidRPr="00CF7953">
        <w:rPr>
          <w:rFonts w:ascii="Arial" w:hAnsi="Arial" w:cs="Arial"/>
          <w:sz w:val="24"/>
          <w:szCs w:val="24"/>
        </w:rPr>
        <w:t xml:space="preserve"> in the Second Circuit, as well as Authors Guild v. Google (the Google Books case) in the Southern District of New York.  He defended the author and publisher of the book Sixty Years Later: Coming Through the Rye in a lawsuit brought by J.D. Salinger who claimed that the book infringed his copyright in The Catcher in the Rye.  Mr. Rosenthal successfully defended Scholastic Inc. and J.K. Rowling (the publisher and author of the Harry Potter books) against claims of copyright and trademark infringement.  Mr. Rosenthal has also performed pre-publication reviews of books, magazines, motion pictures and television shows.  Mr. Rosenthal has written and lectured on a variety of right of publicity and other intellectual property topics.</w:t>
      </w:r>
    </w:p>
    <w:p w:rsidR="003C681B" w:rsidRPr="00CF7953" w:rsidRDefault="003C681B" w:rsidP="003C681B">
      <w:pPr>
        <w:rPr>
          <w:rFonts w:ascii="Arial" w:hAnsi="Arial" w:cs="Arial"/>
          <w:sz w:val="24"/>
          <w:szCs w:val="24"/>
        </w:rPr>
      </w:pPr>
    </w:p>
    <w:p w:rsidR="003C681B" w:rsidRPr="00CF7953" w:rsidRDefault="003C681B" w:rsidP="003C681B">
      <w:pPr>
        <w:rPr>
          <w:rFonts w:ascii="Arial" w:hAnsi="Arial" w:cs="Arial"/>
          <w:sz w:val="24"/>
          <w:szCs w:val="24"/>
        </w:rPr>
      </w:pPr>
      <w:r w:rsidRPr="00CF7953">
        <w:rPr>
          <w:rFonts w:ascii="Arial" w:hAnsi="Arial" w:cs="Arial"/>
          <w:b/>
          <w:sz w:val="24"/>
          <w:szCs w:val="24"/>
        </w:rPr>
        <w:t>Jennifer E. Rothman</w:t>
      </w:r>
      <w:r w:rsidRPr="00CF7953">
        <w:rPr>
          <w:rFonts w:ascii="Arial" w:hAnsi="Arial" w:cs="Arial"/>
          <w:sz w:val="24"/>
          <w:szCs w:val="24"/>
        </w:rPr>
        <w:t xml:space="preserve"> is a Professor of Law and the Joseph Scott Fellow at Loyola Law School, Loyola Marymount University in Los Angeles. She is an elected member of the American Law Institute, and an affiliated fellow at Yale Law School’s Information Society Project. She is nationally recognized for her scholarship on intellectual property and constitutional law. Her website, Rothman’s Roadmap to the Right of Publicity, </w:t>
      </w:r>
      <w:hyperlink r:id="rId4" w:history="1">
        <w:r w:rsidRPr="00CF7953">
          <w:rPr>
            <w:rStyle w:val="Hyperlink"/>
            <w:rFonts w:ascii="Arial" w:hAnsi="Arial" w:cs="Arial"/>
            <w:sz w:val="24"/>
            <w:szCs w:val="24"/>
          </w:rPr>
          <w:t>www.rightofpublicityroadmap.com</w:t>
        </w:r>
      </w:hyperlink>
      <w:r w:rsidRPr="00CF7953">
        <w:rPr>
          <w:rFonts w:ascii="Arial" w:hAnsi="Arial" w:cs="Arial"/>
          <w:sz w:val="24"/>
          <w:szCs w:val="24"/>
        </w:rPr>
        <w:t xml:space="preserve">, is the go-to-place for right-of-publicity questions and news. Her latest book, The Right of Publicity: Privacy Reimagined for the Public World, was published in May by Harvard University Press. Rothman received her A.B. from Princeton University, and has an M.F.A. from the University of Southern California’s School of Cinematic Arts. She worked in the film industry for a number of years before attending law school at UCLA, where she graduated first in her class and won the Jerry </w:t>
      </w:r>
      <w:proofErr w:type="spellStart"/>
      <w:r w:rsidRPr="00CF7953">
        <w:rPr>
          <w:rFonts w:ascii="Arial" w:hAnsi="Arial" w:cs="Arial"/>
          <w:sz w:val="24"/>
          <w:szCs w:val="24"/>
        </w:rPr>
        <w:t>Pacht</w:t>
      </w:r>
      <w:proofErr w:type="spellEnd"/>
      <w:r w:rsidRPr="00CF7953">
        <w:rPr>
          <w:rFonts w:ascii="Arial" w:hAnsi="Arial" w:cs="Arial"/>
          <w:sz w:val="24"/>
          <w:szCs w:val="24"/>
        </w:rPr>
        <w:t xml:space="preserve"> Memorial Constitutional Law Award for her scholarship in that field. Rothman served as law clerk to the Honorable Marsha S. </w:t>
      </w:r>
      <w:proofErr w:type="spellStart"/>
      <w:r w:rsidRPr="00CF7953">
        <w:rPr>
          <w:rFonts w:ascii="Arial" w:hAnsi="Arial" w:cs="Arial"/>
          <w:sz w:val="24"/>
          <w:szCs w:val="24"/>
        </w:rPr>
        <w:t>Berzon</w:t>
      </w:r>
      <w:proofErr w:type="spellEnd"/>
      <w:r w:rsidRPr="00CF7953">
        <w:rPr>
          <w:rFonts w:ascii="Arial" w:hAnsi="Arial" w:cs="Arial"/>
          <w:sz w:val="24"/>
          <w:szCs w:val="24"/>
        </w:rPr>
        <w:t xml:space="preserve"> of the United States Court of Appeals for the Ninth Circuit, and was an entertainment and intellectual property litigator at </w:t>
      </w:r>
      <w:proofErr w:type="spellStart"/>
      <w:r w:rsidRPr="00CF7953">
        <w:rPr>
          <w:rFonts w:ascii="Arial" w:hAnsi="Arial" w:cs="Arial"/>
          <w:sz w:val="24"/>
          <w:szCs w:val="24"/>
        </w:rPr>
        <w:t>Irell</w:t>
      </w:r>
      <w:proofErr w:type="spellEnd"/>
      <w:r w:rsidRPr="00CF7953">
        <w:rPr>
          <w:rFonts w:ascii="Arial" w:hAnsi="Arial" w:cs="Arial"/>
          <w:sz w:val="24"/>
          <w:szCs w:val="24"/>
        </w:rPr>
        <w:t xml:space="preserve"> &amp; Manella in Los Angeles before joining the law faculty at Washington University in St. Louis. </w:t>
      </w:r>
    </w:p>
    <w:p w:rsidR="003C681B" w:rsidRPr="00657BE3" w:rsidRDefault="003C681B" w:rsidP="00657BE3">
      <w:pPr>
        <w:rPr>
          <w:rFonts w:ascii="Arial" w:hAnsi="Arial" w:cs="Arial"/>
          <w:sz w:val="24"/>
        </w:rPr>
      </w:pPr>
    </w:p>
    <w:p w:rsidR="00657BE3" w:rsidRDefault="00657BE3" w:rsidP="00657BE3">
      <w:pPr>
        <w:rPr>
          <w:rFonts w:ascii="Arial" w:hAnsi="Arial" w:cs="Arial"/>
          <w:sz w:val="24"/>
        </w:rPr>
      </w:pPr>
      <w:r w:rsidRPr="00657BE3">
        <w:rPr>
          <w:rFonts w:ascii="Arial" w:hAnsi="Arial" w:cs="Arial"/>
          <w:b/>
          <w:sz w:val="24"/>
        </w:rPr>
        <w:t>David A. Schulz</w:t>
      </w:r>
      <w:r w:rsidRPr="00657BE3">
        <w:rPr>
          <w:rFonts w:ascii="Arial" w:hAnsi="Arial" w:cs="Arial"/>
          <w:sz w:val="24"/>
        </w:rPr>
        <w:t xml:space="preserve"> is Senior Counsel in the Media Law Group at Ballard </w:t>
      </w:r>
      <w:proofErr w:type="spellStart"/>
      <w:r w:rsidRPr="00657BE3">
        <w:rPr>
          <w:rFonts w:ascii="Arial" w:hAnsi="Arial" w:cs="Arial"/>
          <w:sz w:val="24"/>
        </w:rPr>
        <w:t>Spahr</w:t>
      </w:r>
      <w:proofErr w:type="spellEnd"/>
      <w:r w:rsidRPr="00657BE3">
        <w:rPr>
          <w:rFonts w:ascii="Arial" w:hAnsi="Arial" w:cs="Arial"/>
          <w:sz w:val="24"/>
        </w:rPr>
        <w:t xml:space="preserve"> LLP, where he represents news and entertainment companies in their newsgathering, content and related litigation.  His regular clients include international news organizations, national and local newspapers, broadcast and cable television networks, magazine and book publishers, and internet content providers of all types.  Mr. Schulz has litigated right of privacy and misappropriation claims in many contexts and is currently defending Lifetime Entertainment against claims arising from the docudrama, Romeo Killer: The Chris </w:t>
      </w:r>
      <w:proofErr w:type="spellStart"/>
      <w:r w:rsidRPr="00657BE3">
        <w:rPr>
          <w:rFonts w:ascii="Arial" w:hAnsi="Arial" w:cs="Arial"/>
          <w:sz w:val="24"/>
        </w:rPr>
        <w:t>Porco</w:t>
      </w:r>
      <w:proofErr w:type="spellEnd"/>
      <w:r w:rsidRPr="00657BE3">
        <w:rPr>
          <w:rFonts w:ascii="Arial" w:hAnsi="Arial" w:cs="Arial"/>
          <w:sz w:val="24"/>
        </w:rPr>
        <w:t xml:space="preserve"> Story.  </w:t>
      </w:r>
    </w:p>
    <w:p w:rsidR="00657BE3" w:rsidRPr="00657BE3" w:rsidRDefault="00657BE3" w:rsidP="00657BE3">
      <w:pPr>
        <w:rPr>
          <w:rFonts w:ascii="Arial" w:hAnsi="Arial" w:cs="Arial"/>
          <w:sz w:val="24"/>
        </w:rPr>
      </w:pPr>
    </w:p>
    <w:p w:rsidR="00657BE3" w:rsidRPr="00657BE3" w:rsidRDefault="00657BE3" w:rsidP="00657BE3">
      <w:pPr>
        <w:rPr>
          <w:rFonts w:ascii="Arial" w:hAnsi="Arial" w:cs="Arial"/>
          <w:sz w:val="24"/>
        </w:rPr>
      </w:pPr>
      <w:r w:rsidRPr="00657BE3">
        <w:rPr>
          <w:rFonts w:ascii="Arial" w:hAnsi="Arial" w:cs="Arial"/>
          <w:sz w:val="24"/>
        </w:rPr>
        <w:t xml:space="preserve">Dave has also been described by Chambers law directory as this nation's "leading access litigator," and in 2009 was tapped by the Information Society Project at Yale Law School to become the first supervising attorney for its newly-created Media Freedom &amp; Information Access Clinic, an innovate law student clinic that provides pro bono assistance to journalists seeking to compel access to information and defends the rights of newsgatherers.  Dave currently serves as the Floyd Abrams Clinical Lecturer at Yale Law School and co-director of the MFIA Clinic.  </w:t>
      </w:r>
    </w:p>
    <w:p w:rsidR="00657BE3" w:rsidRDefault="00657BE3" w:rsidP="00CF7953">
      <w:pPr>
        <w:rPr>
          <w:rFonts w:ascii="Arial" w:hAnsi="Arial" w:cs="Arial"/>
          <w:b/>
          <w:sz w:val="24"/>
          <w:szCs w:val="24"/>
        </w:rPr>
      </w:pPr>
    </w:p>
    <w:p w:rsidR="00CF7953" w:rsidRPr="00CF7953" w:rsidRDefault="00CF7953" w:rsidP="00CF7953">
      <w:pPr>
        <w:rPr>
          <w:rFonts w:ascii="Arial" w:hAnsi="Arial" w:cs="Arial"/>
          <w:sz w:val="24"/>
          <w:szCs w:val="24"/>
        </w:rPr>
      </w:pPr>
      <w:r w:rsidRPr="00CF7953">
        <w:rPr>
          <w:rFonts w:ascii="Arial" w:hAnsi="Arial" w:cs="Arial"/>
          <w:b/>
          <w:sz w:val="24"/>
          <w:szCs w:val="24"/>
        </w:rPr>
        <w:t>Nathan Siegel</w:t>
      </w:r>
      <w:r w:rsidRPr="00CF7953">
        <w:rPr>
          <w:rFonts w:ascii="Arial" w:hAnsi="Arial" w:cs="Arial"/>
          <w:sz w:val="24"/>
          <w:szCs w:val="24"/>
        </w:rPr>
        <w:t xml:space="preserve"> is a partner in Davis Wright Tremaine, LLP.  He represents media clients in First Amendment, intellectual property, and entertainment law cases in trial and appellate courts throughout the country. Additionally, he provides pre-broadcast and pre-publication counseling to a wide range of print and web publishers, television networks, and film producers. </w:t>
      </w:r>
    </w:p>
    <w:p w:rsidR="00CF7953" w:rsidRPr="00CF7953" w:rsidRDefault="00CF7953" w:rsidP="00CF7953">
      <w:pPr>
        <w:rPr>
          <w:rFonts w:ascii="Arial" w:hAnsi="Arial" w:cs="Arial"/>
          <w:sz w:val="24"/>
          <w:szCs w:val="24"/>
        </w:rPr>
      </w:pPr>
      <w:r w:rsidRPr="00CF7953">
        <w:rPr>
          <w:rFonts w:ascii="Arial" w:hAnsi="Arial" w:cs="Arial"/>
          <w:sz w:val="24"/>
          <w:szCs w:val="24"/>
        </w:rPr>
        <w:t xml:space="preserve"> </w:t>
      </w:r>
    </w:p>
    <w:p w:rsidR="00CF7953" w:rsidRPr="00CF7953" w:rsidRDefault="00CF7953" w:rsidP="00CF7953">
      <w:pPr>
        <w:rPr>
          <w:rFonts w:ascii="Arial" w:hAnsi="Arial" w:cs="Arial"/>
          <w:sz w:val="24"/>
          <w:szCs w:val="24"/>
        </w:rPr>
      </w:pPr>
      <w:r w:rsidRPr="00CF7953">
        <w:rPr>
          <w:rFonts w:ascii="Arial" w:hAnsi="Arial" w:cs="Arial"/>
          <w:sz w:val="24"/>
          <w:szCs w:val="24"/>
        </w:rPr>
        <w:t xml:space="preserve">Over the past decade, Nathan has represented either the broadcast media or the video game industry in every major case that tests the publicity rights of athletes in video games and television sports broadcasts.  His entertainment practice includes representing producers and broadcasters of reality television programs in the defense of right of publicity lawsuits.  He has represented the producers of award-winning </w:t>
      </w:r>
      <w:r w:rsidRPr="00CF7953">
        <w:rPr>
          <w:rFonts w:ascii="Arial" w:hAnsi="Arial" w:cs="Arial"/>
          <w:sz w:val="24"/>
          <w:szCs w:val="24"/>
        </w:rPr>
        <w:lastRenderedPageBreak/>
        <w:t xml:space="preserve">documentaries, and defended news media clients against government efforts to curtail or punish journalism, and other newsgathering and publication issues.    </w:t>
      </w:r>
    </w:p>
    <w:p w:rsidR="00CF7953" w:rsidRPr="00CF7953" w:rsidRDefault="00CF7953" w:rsidP="00CF7953">
      <w:pPr>
        <w:rPr>
          <w:rFonts w:ascii="Arial" w:hAnsi="Arial" w:cs="Arial"/>
          <w:sz w:val="24"/>
          <w:szCs w:val="24"/>
        </w:rPr>
      </w:pPr>
    </w:p>
    <w:p w:rsidR="00CF7953" w:rsidRPr="00CF7953" w:rsidRDefault="00CF7953" w:rsidP="00CF7953">
      <w:pPr>
        <w:rPr>
          <w:rFonts w:ascii="Arial" w:hAnsi="Arial" w:cs="Arial"/>
          <w:sz w:val="24"/>
          <w:szCs w:val="24"/>
        </w:rPr>
      </w:pPr>
      <w:r w:rsidRPr="00CF7953">
        <w:rPr>
          <w:rFonts w:ascii="Arial" w:hAnsi="Arial" w:cs="Arial"/>
          <w:sz w:val="24"/>
          <w:szCs w:val="24"/>
        </w:rPr>
        <w:t xml:space="preserve">Nathan is a past President of the Defense Counsel Section of the Media Law Resource Center, the largest national organization of media defense counsel, and is a member of the Governing Committee of the ABA Forum on Communications Law. </w:t>
      </w:r>
    </w:p>
    <w:p w:rsidR="003C681B" w:rsidRPr="00CF7953" w:rsidRDefault="003C681B" w:rsidP="003C681B">
      <w:pPr>
        <w:rPr>
          <w:rFonts w:ascii="Arial" w:hAnsi="Arial" w:cs="Arial"/>
          <w:sz w:val="24"/>
          <w:szCs w:val="24"/>
        </w:rPr>
      </w:pPr>
    </w:p>
    <w:p w:rsidR="00CF7953" w:rsidRPr="00CF7953" w:rsidRDefault="00CF7953" w:rsidP="00CF7953">
      <w:pPr>
        <w:widowControl w:val="0"/>
        <w:tabs>
          <w:tab w:val="left" w:pos="-720"/>
        </w:tabs>
        <w:suppressAutoHyphens/>
        <w:autoSpaceDE w:val="0"/>
        <w:autoSpaceDN w:val="0"/>
        <w:adjustRightInd w:val="0"/>
        <w:spacing w:line="240" w:lineRule="atLeast"/>
        <w:rPr>
          <w:rFonts w:ascii="Arial" w:hAnsi="Arial" w:cs="Arial"/>
          <w:spacing w:val="-3"/>
          <w:sz w:val="24"/>
          <w:szCs w:val="24"/>
        </w:rPr>
      </w:pPr>
      <w:r w:rsidRPr="00CF7953">
        <w:rPr>
          <w:rFonts w:ascii="Arial" w:hAnsi="Arial" w:cs="Arial"/>
          <w:b/>
          <w:spacing w:val="-3"/>
          <w:sz w:val="24"/>
          <w:szCs w:val="24"/>
        </w:rPr>
        <w:t>Vans Stevenson</w:t>
      </w:r>
      <w:r w:rsidRPr="00CF7953">
        <w:rPr>
          <w:rFonts w:ascii="Arial" w:hAnsi="Arial" w:cs="Arial"/>
          <w:spacing w:val="-3"/>
          <w:sz w:val="24"/>
          <w:szCs w:val="24"/>
        </w:rPr>
        <w:t xml:space="preserve"> is Senior Vice President, State Government Affairs, for the Motion Picture Association of America, Inc. (MPAA).  He manages a staff of five in Washington, DC and Los Angeles, as well as contract legislative advocates in all 50 states.   He is responsible for the MPAA' state and local government affairs department, which represents member companies before state and local government legislative, executive and regulatory offices.  He also manages the member companies’ interests on all production, facilities and labor issues.  Stevenson is responsible for issues and matters that include proposed legislation, rules and regulations that affect motion picture, television and home entertainment distribution and production of MPAA member companies, including right of publicity legislation.  He joined MPAA in 1989.</w:t>
      </w:r>
    </w:p>
    <w:p w:rsidR="00CF7953" w:rsidRPr="00CF7953" w:rsidRDefault="00CF7953" w:rsidP="00CF7953">
      <w:pPr>
        <w:widowControl w:val="0"/>
        <w:tabs>
          <w:tab w:val="left" w:pos="-720"/>
        </w:tabs>
        <w:suppressAutoHyphens/>
        <w:autoSpaceDE w:val="0"/>
        <w:autoSpaceDN w:val="0"/>
        <w:adjustRightInd w:val="0"/>
        <w:spacing w:line="240" w:lineRule="atLeast"/>
        <w:rPr>
          <w:rFonts w:ascii="Arial" w:hAnsi="Arial" w:cs="Arial"/>
          <w:spacing w:val="-3"/>
          <w:sz w:val="24"/>
          <w:szCs w:val="24"/>
        </w:rPr>
      </w:pPr>
    </w:p>
    <w:p w:rsidR="00CF7953" w:rsidRDefault="00CF7953" w:rsidP="00CF7953">
      <w:pPr>
        <w:widowControl w:val="0"/>
        <w:tabs>
          <w:tab w:val="left" w:pos="-720"/>
        </w:tabs>
        <w:suppressAutoHyphens/>
        <w:autoSpaceDE w:val="0"/>
        <w:autoSpaceDN w:val="0"/>
        <w:adjustRightInd w:val="0"/>
        <w:spacing w:line="240" w:lineRule="atLeast"/>
        <w:rPr>
          <w:rFonts w:ascii="Arial" w:hAnsi="Arial" w:cs="Arial"/>
          <w:spacing w:val="-3"/>
          <w:sz w:val="24"/>
          <w:szCs w:val="24"/>
        </w:rPr>
      </w:pPr>
      <w:bookmarkStart w:id="0" w:name="_GoBack"/>
      <w:bookmarkEnd w:id="0"/>
      <w:r w:rsidRPr="00CF7953">
        <w:rPr>
          <w:rFonts w:ascii="Arial" w:hAnsi="Arial" w:cs="Arial"/>
          <w:spacing w:val="-3"/>
          <w:sz w:val="24"/>
          <w:szCs w:val="24"/>
        </w:rPr>
        <w:t xml:space="preserve">Since 1978, he has been </w:t>
      </w:r>
      <w:proofErr w:type="gramStart"/>
      <w:r w:rsidRPr="00CF7953">
        <w:rPr>
          <w:rFonts w:ascii="Arial" w:hAnsi="Arial" w:cs="Arial"/>
          <w:spacing w:val="-3"/>
          <w:sz w:val="24"/>
          <w:szCs w:val="24"/>
        </w:rPr>
        <w:t>a public relations</w:t>
      </w:r>
      <w:proofErr w:type="gramEnd"/>
      <w:r w:rsidRPr="00CF7953">
        <w:rPr>
          <w:rFonts w:ascii="Arial" w:hAnsi="Arial" w:cs="Arial"/>
          <w:spacing w:val="-3"/>
          <w:sz w:val="24"/>
          <w:szCs w:val="24"/>
        </w:rPr>
        <w:t>, marketing, business and government affair executive in the media business, including vice president of corporate affairs for Blockbuster Entertainment Corporation, and senior marketing advisor for the Washington, DC-based Communications Satellite Corporation.   Stevenson began his career as a newspaper editor, photographer and reporter for the Ludington Daily News in Michigan, and was a regional correspondent for the Associated Press.</w:t>
      </w:r>
    </w:p>
    <w:p w:rsidR="00CF7953" w:rsidRPr="00CF7953" w:rsidRDefault="00CF7953" w:rsidP="00CF7953">
      <w:pPr>
        <w:widowControl w:val="0"/>
        <w:tabs>
          <w:tab w:val="left" w:pos="-720"/>
        </w:tabs>
        <w:suppressAutoHyphens/>
        <w:autoSpaceDE w:val="0"/>
        <w:autoSpaceDN w:val="0"/>
        <w:adjustRightInd w:val="0"/>
        <w:spacing w:line="240" w:lineRule="atLeast"/>
        <w:rPr>
          <w:rFonts w:ascii="Arial" w:hAnsi="Arial" w:cs="Arial"/>
          <w:spacing w:val="-3"/>
          <w:sz w:val="24"/>
          <w:szCs w:val="24"/>
        </w:rPr>
      </w:pPr>
    </w:p>
    <w:p w:rsidR="00CF7953" w:rsidRPr="00CF7953" w:rsidRDefault="00CF7953" w:rsidP="00CF7953">
      <w:pPr>
        <w:rPr>
          <w:rFonts w:ascii="Arial" w:hAnsi="Arial" w:cs="Arial"/>
          <w:sz w:val="24"/>
          <w:szCs w:val="24"/>
        </w:rPr>
      </w:pPr>
      <w:r w:rsidRPr="00CF7953">
        <w:rPr>
          <w:rFonts w:ascii="Arial" w:hAnsi="Arial" w:cs="Arial"/>
          <w:b/>
          <w:sz w:val="24"/>
          <w:szCs w:val="24"/>
        </w:rPr>
        <w:t xml:space="preserve">Rebecca Tushnet </w:t>
      </w:r>
      <w:r w:rsidRPr="00CF7953">
        <w:rPr>
          <w:rFonts w:ascii="Arial" w:hAnsi="Arial" w:cs="Arial"/>
          <w:sz w:val="24"/>
          <w:szCs w:val="24"/>
        </w:rPr>
        <w:t xml:space="preserve">is the inaugural Frank Stanton Professor of First Amendment Law at Harvard Law School.  She clerked for Associate Justice David H. Souter and previously taught at NYU and Georgetown.  Her work focuses on copyright, trademark, and advertising law.  With Eric Goldman, she publishes a casebook on advertising and marketing law. She helped found the Organization for Transformative Works, a nonprofit dedicated to supporting and promoting </w:t>
      </w:r>
      <w:proofErr w:type="spellStart"/>
      <w:r w:rsidRPr="00CF7953">
        <w:rPr>
          <w:rFonts w:ascii="Arial" w:hAnsi="Arial" w:cs="Arial"/>
          <w:sz w:val="24"/>
          <w:szCs w:val="24"/>
        </w:rPr>
        <w:t>fanworks</w:t>
      </w:r>
      <w:proofErr w:type="spellEnd"/>
      <w:r w:rsidRPr="00CF7953">
        <w:rPr>
          <w:rFonts w:ascii="Arial" w:hAnsi="Arial" w:cs="Arial"/>
          <w:sz w:val="24"/>
          <w:szCs w:val="24"/>
        </w:rPr>
        <w:t>.  Her blog, tushnet.blogspot.com, is one of the top intellectual property blogs, and her writings may be found at tushnet.com.  She is also an expert on the law of engagement rings.</w:t>
      </w:r>
    </w:p>
    <w:p w:rsidR="00CF7953" w:rsidRPr="00CF7953" w:rsidRDefault="00CF7953" w:rsidP="003C681B">
      <w:pPr>
        <w:rPr>
          <w:rFonts w:ascii="Arial" w:hAnsi="Arial" w:cs="Arial"/>
          <w:sz w:val="24"/>
          <w:szCs w:val="24"/>
        </w:rPr>
      </w:pPr>
    </w:p>
    <w:sectPr w:rsidR="00CF7953" w:rsidRPr="00CF7953" w:rsidSect="00D2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1B"/>
    <w:rsid w:val="00094C93"/>
    <w:rsid w:val="000B2B55"/>
    <w:rsid w:val="00220561"/>
    <w:rsid w:val="002C15D3"/>
    <w:rsid w:val="00351D51"/>
    <w:rsid w:val="003C681B"/>
    <w:rsid w:val="0044413B"/>
    <w:rsid w:val="00657BE3"/>
    <w:rsid w:val="008C1CB6"/>
    <w:rsid w:val="00A46121"/>
    <w:rsid w:val="00C7391C"/>
    <w:rsid w:val="00C75CC3"/>
    <w:rsid w:val="00CD571B"/>
    <w:rsid w:val="00CF7953"/>
    <w:rsid w:val="00D22DDE"/>
    <w:rsid w:val="00DE5895"/>
    <w:rsid w:val="00E84E93"/>
    <w:rsid w:val="00E97022"/>
    <w:rsid w:val="00EA175C"/>
    <w:rsid w:val="00F16B66"/>
    <w:rsid w:val="00FF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67C7"/>
  <w15:chartTrackingRefBased/>
  <w15:docId w15:val="{22D09518-747B-4367-B9B0-B1630782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81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81B"/>
    <w:rPr>
      <w:b/>
      <w:bCs/>
    </w:rPr>
  </w:style>
  <w:style w:type="character" w:styleId="Emphasis">
    <w:name w:val="Emphasis"/>
    <w:basedOn w:val="DefaultParagraphFont"/>
    <w:uiPriority w:val="20"/>
    <w:qFormat/>
    <w:rsid w:val="003C681B"/>
    <w:rPr>
      <w:i/>
      <w:iCs/>
    </w:rPr>
  </w:style>
  <w:style w:type="paragraph" w:styleId="NormalWeb">
    <w:name w:val="Normal (Web)"/>
    <w:basedOn w:val="Normal"/>
    <w:uiPriority w:val="99"/>
    <w:semiHidden/>
    <w:unhideWhenUsed/>
    <w:rsid w:val="003C68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81B"/>
    <w:rPr>
      <w:color w:val="0000FF"/>
      <w:u w:val="single"/>
    </w:rPr>
  </w:style>
  <w:style w:type="paragraph" w:styleId="BodyText">
    <w:name w:val="Body Text"/>
    <w:aliases w:val="bt"/>
    <w:basedOn w:val="Normal"/>
    <w:link w:val="BodyTextChar"/>
    <w:rsid w:val="00220561"/>
    <w:pPr>
      <w:spacing w:after="280" w:line="280" w:lineRule="exact"/>
    </w:pPr>
    <w:rPr>
      <w:rFonts w:ascii="Garamond" w:eastAsia="Times New Roman" w:hAnsi="Garamond" w:cs="Times New Roman"/>
      <w:szCs w:val="20"/>
    </w:rPr>
  </w:style>
  <w:style w:type="character" w:customStyle="1" w:styleId="BodyTextChar">
    <w:name w:val="Body Text Char"/>
    <w:aliases w:val="bt Char"/>
    <w:basedOn w:val="DefaultParagraphFont"/>
    <w:link w:val="BodyText"/>
    <w:rsid w:val="00220561"/>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95646">
      <w:bodyDiv w:val="1"/>
      <w:marLeft w:val="0"/>
      <w:marRight w:val="0"/>
      <w:marTop w:val="0"/>
      <w:marBottom w:val="0"/>
      <w:divBdr>
        <w:top w:val="none" w:sz="0" w:space="0" w:color="auto"/>
        <w:left w:val="none" w:sz="0" w:space="0" w:color="auto"/>
        <w:bottom w:val="none" w:sz="0" w:space="0" w:color="auto"/>
        <w:right w:val="none" w:sz="0" w:space="0" w:color="auto"/>
      </w:divBdr>
    </w:div>
    <w:div w:id="797770003">
      <w:bodyDiv w:val="1"/>
      <w:marLeft w:val="0"/>
      <w:marRight w:val="0"/>
      <w:marTop w:val="0"/>
      <w:marBottom w:val="0"/>
      <w:divBdr>
        <w:top w:val="none" w:sz="0" w:space="0" w:color="auto"/>
        <w:left w:val="none" w:sz="0" w:space="0" w:color="auto"/>
        <w:bottom w:val="none" w:sz="0" w:space="0" w:color="auto"/>
        <w:right w:val="none" w:sz="0" w:space="0" w:color="auto"/>
      </w:divBdr>
    </w:div>
    <w:div w:id="797794603">
      <w:bodyDiv w:val="1"/>
      <w:marLeft w:val="0"/>
      <w:marRight w:val="0"/>
      <w:marTop w:val="0"/>
      <w:marBottom w:val="0"/>
      <w:divBdr>
        <w:top w:val="none" w:sz="0" w:space="0" w:color="auto"/>
        <w:left w:val="none" w:sz="0" w:space="0" w:color="auto"/>
        <w:bottom w:val="none" w:sz="0" w:space="0" w:color="auto"/>
        <w:right w:val="none" w:sz="0" w:space="0" w:color="auto"/>
      </w:divBdr>
    </w:div>
    <w:div w:id="1170561913">
      <w:bodyDiv w:val="1"/>
      <w:marLeft w:val="0"/>
      <w:marRight w:val="0"/>
      <w:marTop w:val="0"/>
      <w:marBottom w:val="0"/>
      <w:divBdr>
        <w:top w:val="none" w:sz="0" w:space="0" w:color="auto"/>
        <w:left w:val="none" w:sz="0" w:space="0" w:color="auto"/>
        <w:bottom w:val="none" w:sz="0" w:space="0" w:color="auto"/>
        <w:right w:val="none" w:sz="0" w:space="0" w:color="auto"/>
      </w:divBdr>
    </w:div>
    <w:div w:id="1759251904">
      <w:bodyDiv w:val="1"/>
      <w:marLeft w:val="0"/>
      <w:marRight w:val="0"/>
      <w:marTop w:val="0"/>
      <w:marBottom w:val="0"/>
      <w:divBdr>
        <w:top w:val="none" w:sz="0" w:space="0" w:color="auto"/>
        <w:left w:val="none" w:sz="0" w:space="0" w:color="auto"/>
        <w:bottom w:val="none" w:sz="0" w:space="0" w:color="auto"/>
        <w:right w:val="none" w:sz="0" w:space="0" w:color="auto"/>
      </w:divBdr>
    </w:div>
    <w:div w:id="18355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ghtofpublicityroadm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1538</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Branch, Heather</dc:creator>
  <cp:keywords/>
  <dc:description/>
  <cp:lastModifiedBy>Branch, Heather</cp:lastModifiedBy>
  <cp:revision>4</cp:revision>
  <dcterms:created xsi:type="dcterms:W3CDTF">2018-05-30T13:54:00Z</dcterms:created>
  <dcterms:modified xsi:type="dcterms:W3CDTF">2018-06-01T14:53:00Z</dcterms:modified>
</cp:coreProperties>
</file>