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07C1" w14:textId="215E60C4" w:rsidR="00B46438" w:rsidRPr="00DE0822" w:rsidRDefault="003F2BE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822">
        <w:rPr>
          <w:rFonts w:ascii="Times New Roman" w:hAnsi="Times New Roman" w:cs="Times New Roman"/>
          <w:b/>
          <w:sz w:val="28"/>
          <w:szCs w:val="28"/>
          <w:u w:val="single"/>
        </w:rPr>
        <w:t xml:space="preserve">Images of Justice: </w:t>
      </w:r>
      <w:r w:rsidR="00F770DF" w:rsidRPr="00DE0822">
        <w:rPr>
          <w:rFonts w:ascii="Times New Roman" w:hAnsi="Times New Roman" w:cs="Times New Roman"/>
          <w:b/>
          <w:sz w:val="28"/>
          <w:szCs w:val="28"/>
          <w:u w:val="single"/>
        </w:rPr>
        <w:t>Spring Reading Group 2018</w:t>
      </w:r>
    </w:p>
    <w:p w14:paraId="3CB2F1EE" w14:textId="37F8102D" w:rsidR="00DE450F" w:rsidRDefault="00DE45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0822">
        <w:rPr>
          <w:rFonts w:ascii="Times New Roman" w:hAnsi="Times New Roman" w:cs="Times New Roman"/>
          <w:b/>
          <w:sz w:val="28"/>
          <w:szCs w:val="28"/>
        </w:rPr>
        <w:t>Syllabus</w:t>
      </w:r>
    </w:p>
    <w:p w14:paraId="1EB68CAD" w14:textId="644274F4" w:rsidR="00180C4A" w:rsidRPr="00180C4A" w:rsidRDefault="00D936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reading group </w:t>
      </w:r>
      <w:r w:rsidR="00180C4A" w:rsidRPr="00180C4A">
        <w:rPr>
          <w:rFonts w:ascii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0C4A" w:rsidRPr="00180C4A">
        <w:rPr>
          <w:rFonts w:ascii="Times New Roman" w:hAnsi="Times New Roman" w:cs="Times New Roman"/>
          <w:sz w:val="24"/>
          <w:szCs w:val="24"/>
          <w:lang w:val="en-US"/>
        </w:rPr>
        <w:t xml:space="preserve"> on the intersections between visual culture and the law. The goals of the reading group </w:t>
      </w:r>
      <w:r w:rsidR="003011D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180C4A" w:rsidRPr="00180C4A">
        <w:rPr>
          <w:rFonts w:ascii="Times New Roman" w:hAnsi="Times New Roman" w:cs="Times New Roman"/>
          <w:sz w:val="24"/>
          <w:szCs w:val="24"/>
          <w:lang w:val="en-US"/>
        </w:rPr>
        <w:t xml:space="preserve">twofold: 1) to gain a deeper understanding of the way that visual tools and technologies shape legal systems and 2) to encourage participants to </w:t>
      </w:r>
      <w:r w:rsidR="00A35D76">
        <w:rPr>
          <w:rFonts w:ascii="Times New Roman" w:hAnsi="Times New Roman" w:cs="Times New Roman"/>
          <w:sz w:val="24"/>
          <w:szCs w:val="24"/>
          <w:lang w:val="en-US"/>
        </w:rPr>
        <w:t xml:space="preserve">engage with these materials </w:t>
      </w:r>
      <w:r w:rsidR="00180C4A" w:rsidRPr="00180C4A">
        <w:rPr>
          <w:rFonts w:ascii="Times New Roman" w:hAnsi="Times New Roman" w:cs="Times New Roman"/>
          <w:sz w:val="24"/>
          <w:szCs w:val="24"/>
          <w:lang w:val="en-US"/>
        </w:rPr>
        <w:t>to complement their work in law school and as advocates.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Topics include critically evaluating images, photography, documentary film, design thinking, and architecture. </w:t>
      </w:r>
    </w:p>
    <w:p w14:paraId="1B4F5394" w14:textId="77777777" w:rsidR="00B46438" w:rsidRPr="00DE0822" w:rsidRDefault="00B46438">
      <w:pPr>
        <w:contextualSpacing/>
        <w:rPr>
          <w:rFonts w:ascii="Times New Roman" w:hAnsi="Times New Roman" w:cs="Times New Roman"/>
          <w:b/>
          <w:u w:val="single"/>
        </w:rPr>
      </w:pPr>
    </w:p>
    <w:p w14:paraId="4D460DC9" w14:textId="6230611A" w:rsidR="002327F7" w:rsidRPr="00DE0822" w:rsidRDefault="00DE450F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Introduction: Background and S</w:t>
      </w:r>
      <w:r w:rsidR="00B46438" w:rsidRPr="00DE0822">
        <w:rPr>
          <w:rFonts w:ascii="Times New Roman" w:hAnsi="Times New Roman" w:cs="Times New Roman"/>
          <w:b/>
          <w:sz w:val="24"/>
          <w:szCs w:val="24"/>
        </w:rPr>
        <w:t>takes</w:t>
      </w:r>
    </w:p>
    <w:p w14:paraId="138BBAA1" w14:textId="6B7AA4B4" w:rsidR="002327F7" w:rsidRPr="00DE0822" w:rsidRDefault="00F770DF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N. Feigenson, </w:t>
      </w:r>
      <w:r w:rsidR="00B46438" w:rsidRPr="00DE0822">
        <w:rPr>
          <w:rFonts w:ascii="Times New Roman" w:hAnsi="Times New Roman" w:cs="Times New Roman"/>
          <w:i/>
          <w:sz w:val="24"/>
          <w:szCs w:val="24"/>
        </w:rPr>
        <w:t>The Visual in Law:</w:t>
      </w:r>
      <w:r w:rsidRPr="00DE0822">
        <w:rPr>
          <w:rFonts w:ascii="Times New Roman" w:hAnsi="Times New Roman" w:cs="Times New Roman"/>
          <w:i/>
          <w:sz w:val="24"/>
          <w:szCs w:val="24"/>
        </w:rPr>
        <w:t xml:space="preserve"> Some Problems for Legal Theory</w:t>
      </w:r>
      <w:r w:rsidRPr="00DE0822">
        <w:rPr>
          <w:rFonts w:ascii="Times New Roman" w:hAnsi="Times New Roman" w:cs="Times New Roman"/>
          <w:sz w:val="24"/>
          <w:szCs w:val="24"/>
        </w:rPr>
        <w:t>,</w:t>
      </w:r>
      <w:r w:rsidR="00B46438"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hAnsi="Times New Roman" w:cs="Times New Roman"/>
          <w:sz w:val="24"/>
          <w:szCs w:val="24"/>
        </w:rPr>
        <w:t>2014</w:t>
      </w:r>
      <w:r w:rsidR="00AC6FBA">
        <w:rPr>
          <w:rFonts w:ascii="Times New Roman" w:hAnsi="Times New Roman" w:cs="Times New Roman"/>
          <w:sz w:val="24"/>
          <w:szCs w:val="24"/>
        </w:rPr>
        <w:t xml:space="preserve"> J.</w:t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mallCaps/>
          <w:sz w:val="24"/>
          <w:szCs w:val="24"/>
        </w:rPr>
        <w:t>L., Culture Human.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>101</w:t>
      </w:r>
      <w:r w:rsidR="00AA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36776" w14:textId="653FC431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Gregg Mitman &amp; Kelly Wilder</w:t>
      </w:r>
      <w:r w:rsidRPr="00DE0822">
        <w:rPr>
          <w:rFonts w:ascii="Times New Roman" w:hAnsi="Times New Roman" w:cs="Times New Roman"/>
          <w:sz w:val="24"/>
          <w:szCs w:val="24"/>
        </w:rPr>
        <w:t xml:space="preserve">, Introduction, 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>Documenting the World: Film, Photography, and the Scientific Record</w:t>
      </w:r>
      <w:r w:rsidR="00AA2407">
        <w:rPr>
          <w:rFonts w:ascii="Times New Roman" w:hAnsi="Times New Roman" w:cs="Times New Roman"/>
          <w:sz w:val="24"/>
          <w:szCs w:val="24"/>
        </w:rPr>
        <w:t xml:space="preserve">, 2017 </w:t>
      </w:r>
    </w:p>
    <w:p w14:paraId="0AA9EBFA" w14:textId="03E817F3" w:rsidR="00DE450F" w:rsidRPr="00DE0822" w:rsidRDefault="00DE450F" w:rsidP="0029461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E0822">
        <w:rPr>
          <w:rFonts w:ascii="Times New Roman" w:hAnsi="Times New Roman"/>
          <w:color w:val="000000"/>
          <w:sz w:val="24"/>
          <w:szCs w:val="24"/>
        </w:rPr>
        <w:t>Lance Oppenheim, “No Jail Time: The Mo</w:t>
      </w:r>
      <w:r w:rsidR="00D13987">
        <w:rPr>
          <w:rFonts w:ascii="Times New Roman" w:hAnsi="Times New Roman"/>
          <w:color w:val="000000"/>
          <w:sz w:val="24"/>
          <w:szCs w:val="24"/>
        </w:rPr>
        <w:t xml:space="preserve">vie,” N.Y. Times, Dec. 5, 2017 </w:t>
      </w:r>
    </w:p>
    <w:p w14:paraId="45103CC5" w14:textId="6A5844DB" w:rsidR="00B46438" w:rsidRPr="00AA2407" w:rsidRDefault="00DE450F" w:rsidP="00167C5D">
      <w:pPr>
        <w:pStyle w:val="NormalWeb"/>
        <w:numPr>
          <w:ilvl w:val="1"/>
          <w:numId w:val="5"/>
        </w:numPr>
        <w:pBdr>
          <w:top w:val="nil"/>
        </w:pBdr>
        <w:spacing w:before="0" w:beforeAutospacing="0" w:after="0" w:afterAutospacing="0"/>
        <w:contextualSpacing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2407">
        <w:rPr>
          <w:rFonts w:ascii="Times New Roman" w:hAnsi="Times New Roman"/>
          <w:color w:val="000000"/>
          <w:sz w:val="24"/>
          <w:szCs w:val="24"/>
        </w:rPr>
        <w:t xml:space="preserve">Claire </w:t>
      </w:r>
      <w:proofErr w:type="spellStart"/>
      <w:r w:rsidRPr="00AA2407">
        <w:rPr>
          <w:rFonts w:ascii="Times New Roman" w:hAnsi="Times New Roman"/>
          <w:color w:val="000000"/>
          <w:sz w:val="24"/>
          <w:szCs w:val="24"/>
        </w:rPr>
        <w:t>Sestanovich</w:t>
      </w:r>
      <w:proofErr w:type="spellEnd"/>
      <w:r w:rsidRPr="00AA2407">
        <w:rPr>
          <w:rFonts w:ascii="Times New Roman" w:hAnsi="Times New Roman"/>
          <w:color w:val="000000"/>
          <w:sz w:val="24"/>
          <w:szCs w:val="24"/>
        </w:rPr>
        <w:t xml:space="preserve">, “Our Body-Cams, Ourselves,” The Marshall Project, Feb. 10, 2017 </w:t>
      </w:r>
    </w:p>
    <w:p w14:paraId="1AF83539" w14:textId="1EBDE48D" w:rsidR="002327F7" w:rsidRPr="00DE0822" w:rsidRDefault="00DE450F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Looking and the L</w:t>
      </w:r>
      <w:r w:rsidR="00B46438" w:rsidRPr="00DE0822">
        <w:rPr>
          <w:rFonts w:ascii="Times New Roman" w:hAnsi="Times New Roman" w:cs="Times New Roman"/>
          <w:b/>
          <w:sz w:val="24"/>
          <w:szCs w:val="24"/>
        </w:rPr>
        <w:t>aw</w:t>
      </w:r>
      <w:r w:rsidR="00B46438" w:rsidRPr="00DE0822">
        <w:rPr>
          <w:rFonts w:ascii="Times New Roman" w:hAnsi="Times New Roman" w:cs="Times New Roman"/>
          <w:sz w:val="24"/>
          <w:szCs w:val="24"/>
        </w:rPr>
        <w:t>- guided visit to Yale University Art Gallery</w:t>
      </w:r>
    </w:p>
    <w:p w14:paraId="3F1E9583" w14:textId="5AFFC4B6" w:rsidR="002327F7" w:rsidRPr="00DE0822" w:rsidRDefault="00F770DF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E. Porter</w:t>
      </w:r>
      <w:r w:rsidR="00B46438" w:rsidRPr="00DE0822">
        <w:rPr>
          <w:rFonts w:ascii="Times New Roman" w:hAnsi="Times New Roman" w:cs="Times New Roman"/>
          <w:sz w:val="24"/>
          <w:szCs w:val="24"/>
        </w:rPr>
        <w:t xml:space="preserve"> (2014) Taking Images Seriously. </w:t>
      </w:r>
      <w:r w:rsidRPr="00DE0822">
        <w:rPr>
          <w:rFonts w:ascii="Times New Roman" w:hAnsi="Times New Roman" w:cs="Times New Roman"/>
          <w:sz w:val="24"/>
          <w:szCs w:val="24"/>
        </w:rPr>
        <w:t xml:space="preserve">114(7) </w:t>
      </w:r>
      <w:r w:rsidR="00B46438" w:rsidRPr="00DE0822">
        <w:rPr>
          <w:rFonts w:ascii="Times New Roman" w:hAnsi="Times New Roman" w:cs="Times New Roman"/>
          <w:smallCaps/>
          <w:sz w:val="24"/>
          <w:szCs w:val="24"/>
        </w:rPr>
        <w:t>Colum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>. L. Rev.</w:t>
      </w:r>
      <w:r w:rsidR="00D13987">
        <w:rPr>
          <w:rFonts w:ascii="Times New Roman" w:hAnsi="Times New Roman" w:cs="Times New Roman"/>
          <w:sz w:val="24"/>
          <w:szCs w:val="24"/>
        </w:rPr>
        <w:t xml:space="preserve"> 1687-1782.</w:t>
      </w:r>
    </w:p>
    <w:p w14:paraId="387D0291" w14:textId="41FB99EE" w:rsidR="00DE450F" w:rsidRPr="00DE0822" w:rsidRDefault="00DE450F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John Szarkowski, Looking at Photographs: 100 Pictures from the Collection of the Museum of Modern Art</w:t>
      </w:r>
      <w:r w:rsidRPr="00DE0822">
        <w:rPr>
          <w:rFonts w:ascii="Times New Roman" w:hAnsi="Times New Roman" w:cs="Times New Roman"/>
          <w:sz w:val="24"/>
          <w:szCs w:val="24"/>
        </w:rPr>
        <w:t xml:space="preserve">, Excerpts </w:t>
      </w:r>
    </w:p>
    <w:p w14:paraId="135A9936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5B45F32" w14:textId="42916A96" w:rsidR="002327F7" w:rsidRPr="00DE0822" w:rsidRDefault="00DE450F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Photography and the L</w:t>
      </w:r>
      <w:r w:rsidR="00B46438" w:rsidRPr="00DE0822">
        <w:rPr>
          <w:rFonts w:ascii="Times New Roman" w:hAnsi="Times New Roman" w:cs="Times New Roman"/>
          <w:b/>
          <w:sz w:val="24"/>
          <w:szCs w:val="24"/>
        </w:rPr>
        <w:t>aw I: Photography and Criminology</w:t>
      </w:r>
    </w:p>
    <w:p w14:paraId="50468D28" w14:textId="6C4D04B1" w:rsidR="009309F4" w:rsidRPr="009309F4" w:rsidRDefault="009309F4" w:rsidP="009309F4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Jennifer Tucker, Moving Pictures: Photographs on Trial in the Sir Roger Tichborne Affair</w:t>
      </w:r>
      <w:r w:rsidRPr="00DE0822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>Gregg Mitman &amp; Kelly Wilder</w:t>
      </w:r>
      <w:r w:rsidRPr="00DE0822">
        <w:rPr>
          <w:rFonts w:ascii="Times New Roman" w:hAnsi="Times New Roman" w:cs="Times New Roman"/>
          <w:sz w:val="24"/>
          <w:szCs w:val="24"/>
        </w:rPr>
        <w:t xml:space="preserve">, eds. 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>Documenting the World: Film, Photography, and the Scientific Record</w:t>
      </w:r>
      <w:r w:rsidRPr="00DE0822">
        <w:rPr>
          <w:rFonts w:ascii="Times New Roman" w:hAnsi="Times New Roman" w:cs="Times New Roman"/>
          <w:sz w:val="24"/>
          <w:szCs w:val="24"/>
        </w:rPr>
        <w:t xml:space="preserve">, 2017 </w:t>
      </w:r>
    </w:p>
    <w:p w14:paraId="70B28DDC" w14:textId="1AF29A37" w:rsidR="00DE0822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Josh Ellenbogen, </w:t>
      </w:r>
      <w:r w:rsidRPr="00DE0822">
        <w:rPr>
          <w:rFonts w:ascii="Times New Roman" w:hAnsi="Times New Roman" w:cs="Times New Roman"/>
          <w:i/>
          <w:sz w:val="24"/>
          <w:szCs w:val="24"/>
        </w:rPr>
        <w:t>Reasoned and Unreasoned Images</w:t>
      </w:r>
      <w:r w:rsidRPr="00DE0822">
        <w:rPr>
          <w:rFonts w:ascii="Times New Roman" w:hAnsi="Times New Roman" w:cs="Times New Roman"/>
          <w:sz w:val="24"/>
          <w:szCs w:val="24"/>
        </w:rPr>
        <w:t xml:space="preserve">, </w:t>
      </w:r>
      <w:r w:rsidRPr="00DE0822">
        <w:rPr>
          <w:rFonts w:ascii="Times New Roman" w:hAnsi="Times New Roman" w:cs="Times New Roman"/>
          <w:color w:val="333333"/>
          <w:sz w:val="24"/>
          <w:szCs w:val="24"/>
        </w:rPr>
        <w:t>Part 1: Criminality, Identity, and the “Unreas</w:t>
      </w:r>
      <w:r w:rsidR="00DE0822" w:rsidRPr="00DE0822">
        <w:rPr>
          <w:rFonts w:ascii="Times New Roman" w:hAnsi="Times New Roman" w:cs="Times New Roman"/>
          <w:color w:val="333333"/>
          <w:sz w:val="24"/>
          <w:szCs w:val="24"/>
        </w:rPr>
        <w:t xml:space="preserve">oned Image,” </w:t>
      </w:r>
      <w:r w:rsidR="00AA2407">
        <w:rPr>
          <w:rFonts w:ascii="Times New Roman" w:hAnsi="Times New Roman" w:cs="Times New Roman"/>
          <w:color w:val="333333"/>
          <w:sz w:val="24"/>
          <w:szCs w:val="24"/>
        </w:rPr>
        <w:t xml:space="preserve">Excerpts on Alphonse Bertillon </w:t>
      </w:r>
      <w:r w:rsidRPr="00DE08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AC4816F" w14:textId="681300FA" w:rsidR="00DE0822" w:rsidRPr="00DE0822" w:rsidRDefault="00DE0822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  <w:lang w:val="en-US"/>
        </w:rPr>
        <w:t>Henry D. Littlejohn, Photography and Criminal</w:t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hAnsi="Times New Roman" w:cs="Times New Roman"/>
          <w:sz w:val="24"/>
          <w:szCs w:val="24"/>
          <w:lang w:val="en-US"/>
        </w:rPr>
        <w:t xml:space="preserve">Inquiries, 8 </w:t>
      </w:r>
      <w:proofErr w:type="spellStart"/>
      <w:r w:rsidRPr="00DE0822">
        <w:rPr>
          <w:rFonts w:ascii="Times New Roman" w:hAnsi="Times New Roman" w:cs="Times New Roman"/>
          <w:sz w:val="24"/>
          <w:szCs w:val="24"/>
          <w:lang w:val="en-US"/>
        </w:rPr>
        <w:t>Jurid</w:t>
      </w:r>
      <w:proofErr w:type="spellEnd"/>
      <w:r w:rsidRPr="00DE0822">
        <w:rPr>
          <w:rFonts w:ascii="Times New Roman" w:hAnsi="Times New Roman" w:cs="Times New Roman"/>
          <w:sz w:val="24"/>
          <w:szCs w:val="24"/>
          <w:lang w:val="en-US"/>
        </w:rPr>
        <w:t>. Rev. 13 (1896)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FA19A2" w14:textId="3C195E39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Tim Stelloh, “Mugged! How your ugly booking photos (and Tiger’s) became a commodity for cops, hustlers, and journalists,” The Marshall Project, June 3, 2017 </w:t>
      </w:r>
    </w:p>
    <w:p w14:paraId="45CA3E4A" w14:textId="77777777" w:rsidR="00DE0822" w:rsidRPr="00DE0822" w:rsidRDefault="00DE0822" w:rsidP="00294610">
      <w:pPr>
        <w:pStyle w:val="normal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AB651DD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F6F6858" w14:textId="20240847" w:rsidR="002327F7" w:rsidRPr="00DE0822" w:rsidRDefault="00DE450F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Photography and the L</w:t>
      </w:r>
      <w:r w:rsidR="00B46438" w:rsidRPr="00DE0822">
        <w:rPr>
          <w:rFonts w:ascii="Times New Roman" w:hAnsi="Times New Roman" w:cs="Times New Roman"/>
          <w:b/>
          <w:sz w:val="24"/>
          <w:szCs w:val="24"/>
        </w:rPr>
        <w:t>aw II: Photographer/Spectator/Subject/Citizen</w:t>
      </w:r>
    </w:p>
    <w:p w14:paraId="2002E8BD" w14:textId="722B4616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Susan Sontag, On Photography</w:t>
      </w:r>
      <w:r w:rsidRPr="00DE0822">
        <w:rPr>
          <w:rFonts w:ascii="Times New Roman" w:hAnsi="Times New Roman" w:cs="Times New Roman"/>
          <w:sz w:val="24"/>
          <w:szCs w:val="24"/>
        </w:rPr>
        <w:t>, 1977,</w:t>
      </w:r>
      <w:r w:rsidR="00D13987">
        <w:rPr>
          <w:rFonts w:ascii="Times New Roman" w:hAnsi="Times New Roman" w:cs="Times New Roman"/>
          <w:sz w:val="24"/>
          <w:szCs w:val="24"/>
        </w:rPr>
        <w:t xml:space="preserve"> Excerpts</w:t>
      </w:r>
    </w:p>
    <w:p w14:paraId="2AA75C60" w14:textId="34407DA9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Ariella Azoulay, The Civil Contract of Photography</w:t>
      </w:r>
      <w:r w:rsidRPr="00DE0822">
        <w:rPr>
          <w:rFonts w:ascii="Times New Roman" w:hAnsi="Times New Roman" w:cs="Times New Roman"/>
          <w:sz w:val="24"/>
          <w:szCs w:val="24"/>
        </w:rPr>
        <w:t xml:space="preserve">, 2012, Introduction </w:t>
      </w:r>
    </w:p>
    <w:p w14:paraId="718F8DD0" w14:textId="292184C7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Maurice Berger, “The Lasting Power of Emmett Till’s Image,” The New York Times: Lens Blog, Apr. 5, 2017 </w:t>
      </w:r>
    </w:p>
    <w:p w14:paraId="5DF9A0E2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C9DE640" w14:textId="71E4BFE5" w:rsidR="002327F7" w:rsidRPr="00901C59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Photo</w:t>
      </w:r>
      <w:r w:rsidR="00901C59">
        <w:rPr>
          <w:rFonts w:ascii="Times New Roman" w:hAnsi="Times New Roman" w:cs="Times New Roman"/>
          <w:b/>
          <w:sz w:val="24"/>
          <w:szCs w:val="24"/>
        </w:rPr>
        <w:t>graphy</w:t>
      </w:r>
      <w:r w:rsidRPr="00DE0822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 w:rsidR="00901C59">
        <w:rPr>
          <w:rFonts w:ascii="Times New Roman" w:hAnsi="Times New Roman" w:cs="Times New Roman"/>
          <w:sz w:val="24"/>
          <w:szCs w:val="24"/>
        </w:rPr>
        <w:t>-</w:t>
      </w:r>
      <w:r w:rsidRPr="00DE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59">
        <w:rPr>
          <w:rFonts w:ascii="Times New Roman" w:hAnsi="Times New Roman" w:cs="Times New Roman"/>
          <w:sz w:val="24"/>
          <w:szCs w:val="24"/>
        </w:rPr>
        <w:t>with MFA photography program</w:t>
      </w:r>
    </w:p>
    <w:p w14:paraId="6152C3B9" w14:textId="05EF8B9B" w:rsidR="009C4AE3" w:rsidRDefault="003F2BEE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Danny Lyon, Conversations with the Dead</w:t>
      </w:r>
      <w:r w:rsidR="00780C0F">
        <w:rPr>
          <w:rFonts w:ascii="Times New Roman" w:hAnsi="Times New Roman" w:cs="Times New Roman"/>
          <w:sz w:val="24"/>
          <w:szCs w:val="24"/>
        </w:rPr>
        <w:t xml:space="preserve">, 1971, Excerpts </w:t>
      </w:r>
    </w:p>
    <w:p w14:paraId="3A34D07D" w14:textId="04330B88" w:rsidR="009C4AE3" w:rsidRPr="009C4AE3" w:rsidRDefault="009C4AE3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C4AE3">
        <w:rPr>
          <w:rFonts w:ascii="Times New Roman" w:hAnsi="Times New Roman" w:cs="Times New Roman"/>
          <w:sz w:val="24"/>
          <w:szCs w:val="24"/>
          <w:lang w:val="en-US"/>
        </w:rPr>
        <w:lastRenderedPageBreak/>
        <w:t>Gale E. Spring, Photography as a Evidentiary Tool,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59">
        <w:rPr>
          <w:rFonts w:ascii="Times New Roman" w:hAnsi="Times New Roman" w:cs="Times New Roman"/>
          <w:smallCaps/>
          <w:sz w:val="24"/>
          <w:szCs w:val="24"/>
          <w:lang w:val="en-US"/>
        </w:rPr>
        <w:t>Alternative L.J.</w:t>
      </w:r>
      <w:r w:rsidRPr="009C4AE3">
        <w:rPr>
          <w:rFonts w:ascii="Times New Roman" w:hAnsi="Times New Roman" w:cs="Times New Roman"/>
          <w:sz w:val="24"/>
          <w:szCs w:val="24"/>
          <w:lang w:val="en-US"/>
        </w:rPr>
        <w:t xml:space="preserve"> 281 (2001)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5B234F" w14:textId="51CB6D75" w:rsidR="009C4AE3" w:rsidRPr="009C4AE3" w:rsidRDefault="00901C59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Lewis, “Vision and Justice”, </w:t>
      </w:r>
      <w:r w:rsidRPr="00901C59">
        <w:rPr>
          <w:rFonts w:ascii="Times New Roman" w:hAnsi="Times New Roman" w:cs="Times New Roman"/>
          <w:smallCaps/>
          <w:sz w:val="24"/>
          <w:szCs w:val="24"/>
        </w:rPr>
        <w:t>Aperture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Magazine</w:t>
      </w:r>
      <w:r>
        <w:rPr>
          <w:rFonts w:ascii="Times New Roman" w:hAnsi="Times New Roman" w:cs="Times New Roman"/>
          <w:sz w:val="24"/>
          <w:szCs w:val="24"/>
        </w:rPr>
        <w:t xml:space="preserve">, Summer 2016 </w:t>
      </w:r>
    </w:p>
    <w:p w14:paraId="63899209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FB440EE" w14:textId="4E297D0D" w:rsidR="002327F7" w:rsidRPr="00DE0822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Documentary and the law I</w:t>
      </w:r>
      <w:r w:rsidRPr="00DE0822">
        <w:rPr>
          <w:rFonts w:ascii="Times New Roman" w:hAnsi="Times New Roman" w:cs="Times New Roman"/>
          <w:sz w:val="24"/>
          <w:szCs w:val="24"/>
        </w:rPr>
        <w:t xml:space="preserve"> : </w:t>
      </w:r>
      <w:r w:rsidR="004D5752">
        <w:rPr>
          <w:rFonts w:ascii="Times New Roman" w:hAnsi="Times New Roman" w:cs="Times New Roman"/>
          <w:b/>
          <w:sz w:val="24"/>
          <w:szCs w:val="24"/>
        </w:rPr>
        <w:t>Truth and Representation</w:t>
      </w:r>
      <w:r w:rsidR="004D5752">
        <w:rPr>
          <w:rFonts w:ascii="Times New Roman" w:hAnsi="Times New Roman" w:cs="Times New Roman"/>
          <w:sz w:val="24"/>
          <w:szCs w:val="24"/>
        </w:rPr>
        <w:t xml:space="preserve">- screening of </w:t>
      </w:r>
      <w:r w:rsidR="004D5752">
        <w:rPr>
          <w:rFonts w:ascii="Times New Roman" w:hAnsi="Times New Roman" w:cs="Times New Roman"/>
          <w:i/>
          <w:sz w:val="24"/>
          <w:szCs w:val="24"/>
        </w:rPr>
        <w:t>Titicut Follies</w:t>
      </w:r>
    </w:p>
    <w:p w14:paraId="312BC640" w14:textId="354E14B5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Morris. E. (2011) </w:t>
      </w:r>
      <w:r w:rsidRPr="00DE0822">
        <w:rPr>
          <w:rFonts w:ascii="Times New Roman" w:hAnsi="Times New Roman" w:cs="Times New Roman"/>
          <w:i/>
          <w:sz w:val="24"/>
          <w:szCs w:val="24"/>
        </w:rPr>
        <w:t>Believing is Seeing: Observations on the Mysteries of Photography</w:t>
      </w:r>
      <w:r w:rsidRPr="00DE0822">
        <w:rPr>
          <w:rFonts w:ascii="Times New Roman" w:hAnsi="Times New Roman" w:cs="Times New Roman"/>
          <w:sz w:val="24"/>
          <w:szCs w:val="24"/>
        </w:rPr>
        <w:t>. New York: Penguin Press (Preface &amp; pp. 75-120)</w:t>
      </w:r>
      <w:r w:rsidR="004D5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14C47" w14:textId="7FC9A13E" w:rsidR="00B46438" w:rsidRPr="00DE0822" w:rsidRDefault="00F770DF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Bill nichols, representing reality: issues and concepts in documentary</w:t>
      </w:r>
      <w:r w:rsidR="00AA2407">
        <w:rPr>
          <w:rFonts w:ascii="Times New Roman" w:hAnsi="Times New Roman" w:cs="Times New Roman"/>
          <w:sz w:val="24"/>
          <w:szCs w:val="24"/>
        </w:rPr>
        <w:t xml:space="preserve">, 1991, Excerpts </w:t>
      </w:r>
    </w:p>
    <w:p w14:paraId="6AB8477C" w14:textId="753BB943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  <w:highlight w:val="white"/>
        </w:rPr>
        <w:t>Sheila Curran Bernard, Documentary Storytelling: Creative Nonfiction on Screen</w:t>
      </w:r>
      <w:r w:rsidRPr="00DE0822">
        <w:rPr>
          <w:rFonts w:ascii="Times New Roman" w:hAnsi="Times New Roman" w:cs="Times New Roman"/>
          <w:sz w:val="24"/>
          <w:szCs w:val="24"/>
          <w:highlight w:val="white"/>
        </w:rPr>
        <w:t xml:space="preserve">,Third edition, 2011,  Ch. 7 </w:t>
      </w:r>
    </w:p>
    <w:p w14:paraId="3A9B5E74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5834C06" w14:textId="7084B906" w:rsidR="002327F7" w:rsidRPr="00DE0822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Documentary and the law II</w:t>
      </w:r>
      <w:r w:rsidR="004D5752">
        <w:rPr>
          <w:rFonts w:ascii="Times New Roman" w:hAnsi="Times New Roman" w:cs="Times New Roman"/>
          <w:b/>
          <w:sz w:val="24"/>
          <w:szCs w:val="24"/>
        </w:rPr>
        <w:t>: Documentary as Advocacy</w:t>
      </w:r>
    </w:p>
    <w:p w14:paraId="490871BF" w14:textId="0F3F355B" w:rsidR="002327F7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Regina Austin, “The Next ‘New Wave’: Law-Genre Documentaries, Lawyering in Support of the Creative Process, and Visual Legal Advocacy,” 16</w:t>
      </w:r>
      <w:r w:rsidRPr="00DE0822">
        <w:rPr>
          <w:rFonts w:ascii="Times New Roman" w:hAnsi="Times New Roman" w:cs="Times New Roman"/>
          <w:smallCaps/>
          <w:sz w:val="24"/>
          <w:szCs w:val="24"/>
        </w:rPr>
        <w:t xml:space="preserve"> Fordham Intellectual Property Media &amp; Entertainment Law Journal </w:t>
      </w:r>
      <w:r w:rsidRPr="00DE0822">
        <w:rPr>
          <w:rFonts w:ascii="Times New Roman" w:hAnsi="Times New Roman" w:cs="Times New Roman"/>
          <w:sz w:val="24"/>
          <w:szCs w:val="24"/>
        </w:rPr>
        <w:t xml:space="preserve">809 </w:t>
      </w:r>
    </w:p>
    <w:p w14:paraId="4A0130E3" w14:textId="06EE9AD6" w:rsidR="00DE0C86" w:rsidRPr="00DE0C86" w:rsidRDefault="00DE0C86" w:rsidP="00DE0C86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mallCaps/>
          <w:sz w:val="24"/>
          <w:szCs w:val="24"/>
        </w:rPr>
        <w:t>Sheila Curran Bernard, Documentary Storytelling: Creative Nonfiction on Screen</w:t>
      </w:r>
      <w:r w:rsidRPr="00DE0822">
        <w:rPr>
          <w:rFonts w:ascii="Times New Roman" w:hAnsi="Times New Roman" w:cs="Times New Roman"/>
          <w:sz w:val="24"/>
          <w:szCs w:val="24"/>
        </w:rPr>
        <w:t xml:space="preserve">,Third edition, 2011,  Ch. 1-3 </w:t>
      </w:r>
    </w:p>
    <w:p w14:paraId="6400980F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5D651F7" w14:textId="6A33F092" w:rsidR="002327F7" w:rsidRPr="00DE0822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Documentary and the law III: Ethics</w:t>
      </w:r>
      <w:r w:rsidR="00797891">
        <w:rPr>
          <w:rFonts w:ascii="Times New Roman" w:hAnsi="Times New Roman" w:cs="Times New Roman"/>
          <w:b/>
          <w:sz w:val="24"/>
          <w:szCs w:val="24"/>
        </w:rPr>
        <w:t xml:space="preserve"> and Implications</w:t>
      </w:r>
      <w:r w:rsidR="004D5752">
        <w:rPr>
          <w:rFonts w:ascii="Times New Roman" w:hAnsi="Times New Roman" w:cs="Times New Roman"/>
          <w:sz w:val="24"/>
          <w:szCs w:val="24"/>
        </w:rPr>
        <w:t xml:space="preserve">- discussion with </w:t>
      </w:r>
      <w:r w:rsidR="00294610">
        <w:rPr>
          <w:rFonts w:ascii="Times New Roman" w:hAnsi="Times New Roman" w:cs="Times New Roman"/>
          <w:sz w:val="24"/>
          <w:szCs w:val="24"/>
        </w:rPr>
        <w:t xml:space="preserve">filmmaker </w:t>
      </w:r>
      <w:r w:rsidRPr="00DE0822">
        <w:rPr>
          <w:rFonts w:ascii="Times New Roman" w:hAnsi="Times New Roman" w:cs="Times New Roman"/>
          <w:sz w:val="24"/>
          <w:szCs w:val="24"/>
        </w:rPr>
        <w:t>John Lucas</w:t>
      </w:r>
    </w:p>
    <w:p w14:paraId="2F53F409" w14:textId="0AB6AEC1" w:rsidR="00DE0C86" w:rsidRPr="00DE0C86" w:rsidRDefault="00DE0C86" w:rsidP="00DE0C86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9789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Commonwealth v. Wiseman</w:t>
      </w:r>
      <w:r w:rsidRPr="00DE0C8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356 Mass. 251, 249 N.E.2d 610 (1969) </w:t>
      </w:r>
    </w:p>
    <w:p w14:paraId="13320F49" w14:textId="1D5ADFA2" w:rsidR="00DE0C86" w:rsidRPr="00797891" w:rsidRDefault="00DE0C86" w:rsidP="00797891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7891">
        <w:rPr>
          <w:rFonts w:ascii="Times New Roman" w:eastAsia="Times New Roman" w:hAnsi="Times New Roman" w:cs="Times New Roman"/>
          <w:sz w:val="24"/>
          <w:szCs w:val="24"/>
          <w:lang w:val="en-US"/>
        </w:rPr>
        <w:t>Wiseman v. Massachusetts,</w:t>
      </w:r>
      <w:r w:rsidRPr="00DE0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398 U.</w:t>
      </w:r>
      <w:r w:rsidR="0079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960 </w:t>
      </w:r>
      <w:r w:rsidRPr="00DE0C86">
        <w:rPr>
          <w:rFonts w:ascii="Times New Roman" w:eastAsia="Times New Roman" w:hAnsi="Times New Roman" w:cs="Times New Roman"/>
          <w:sz w:val="24"/>
          <w:szCs w:val="24"/>
          <w:lang w:val="en-US"/>
        </w:rPr>
        <w:t>(1970)</w:t>
      </w:r>
      <w:r w:rsidR="007978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B7DB59B" w14:textId="42420233" w:rsidR="00AC6FBA" w:rsidRPr="00AC6FBA" w:rsidRDefault="00AC6FBA" w:rsidP="00AC6FBA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Prylock, </w:t>
      </w:r>
      <w:r>
        <w:rPr>
          <w:rFonts w:ascii="Times New Roman" w:hAnsi="Times New Roman" w:cs="Times New Roman"/>
          <w:i/>
          <w:sz w:val="24"/>
          <w:szCs w:val="24"/>
        </w:rPr>
        <w:t>Ultimately We Are All Outsiders: The Ethics of Documentary Filmmaking</w:t>
      </w:r>
      <w:r>
        <w:rPr>
          <w:rFonts w:ascii="Times New Roman" w:hAnsi="Times New Roman" w:cs="Times New Roman"/>
          <w:sz w:val="24"/>
          <w:szCs w:val="24"/>
        </w:rPr>
        <w:t xml:space="preserve">, 28 J. Univ. Film Assoc. 21 (Winter 1976) </w:t>
      </w:r>
    </w:p>
    <w:p w14:paraId="6557384A" w14:textId="795B28C7" w:rsidR="00DE0C86" w:rsidRDefault="00AC6FBA" w:rsidP="00DE0C86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C6FBA">
        <w:rPr>
          <w:rFonts w:ascii="Times New Roman" w:hAnsi="Times New Roman" w:cs="Times New Roman"/>
          <w:i/>
          <w:sz w:val="24"/>
          <w:szCs w:val="24"/>
        </w:rPr>
        <w:t>Honest Truths: Documentary Filmmakers on Ethical Challenges in Their Work, Center for Media and Social Impact</w:t>
      </w:r>
      <w:r>
        <w:rPr>
          <w:rFonts w:ascii="Times New Roman" w:hAnsi="Times New Roman" w:cs="Times New Roman"/>
          <w:sz w:val="24"/>
          <w:szCs w:val="24"/>
        </w:rPr>
        <w:t xml:space="preserve">, American University, 2009 </w:t>
      </w:r>
    </w:p>
    <w:p w14:paraId="181C4079" w14:textId="39385AB9" w:rsidR="00AC6FBA" w:rsidRPr="00AC6FBA" w:rsidRDefault="00DE0C86" w:rsidP="00AC6FBA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C86">
        <w:rPr>
          <w:rFonts w:ascii="Times New Roman" w:hAnsi="Times New Roman" w:cs="Times New Roman"/>
          <w:smallCaps/>
          <w:sz w:val="24"/>
          <w:szCs w:val="24"/>
        </w:rPr>
        <w:t>Model Rules of Professional Conduct, American Bar Association</w:t>
      </w:r>
      <w:r>
        <w:rPr>
          <w:rFonts w:ascii="Times New Roman" w:hAnsi="Times New Roman" w:cs="Times New Roman"/>
          <w:sz w:val="24"/>
          <w:szCs w:val="24"/>
        </w:rPr>
        <w:t xml:space="preserve">, Rule 1: Client Lawyer Relationship, 2016 </w:t>
      </w:r>
    </w:p>
    <w:p w14:paraId="788B73DE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2733476" w14:textId="77777777" w:rsidR="00DB5719" w:rsidRDefault="00B46438" w:rsidP="00DB5719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Design Thinking and the Law I: Legal Systems</w:t>
      </w:r>
    </w:p>
    <w:p w14:paraId="3E5BE8AC" w14:textId="748F79E0" w:rsidR="002327F7" w:rsidRPr="00DB5719" w:rsidRDefault="00B46438" w:rsidP="00DB5719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719">
        <w:rPr>
          <w:rFonts w:ascii="Times New Roman" w:hAnsi="Times New Roman" w:cs="Times New Roman"/>
          <w:smallCaps/>
          <w:sz w:val="24"/>
          <w:szCs w:val="24"/>
        </w:rPr>
        <w:t>Field Guide to Human Centered Design</w:t>
      </w:r>
      <w:r w:rsidR="004D5752" w:rsidRPr="00DB5719">
        <w:rPr>
          <w:rFonts w:ascii="Times New Roman" w:hAnsi="Times New Roman" w:cs="Times New Roman"/>
          <w:sz w:val="24"/>
          <w:szCs w:val="24"/>
        </w:rPr>
        <w:t xml:space="preserve">, Ideo.org, </w:t>
      </w:r>
      <w:r w:rsidRPr="00DB5719">
        <w:rPr>
          <w:rFonts w:ascii="Times New Roman" w:hAnsi="Times New Roman" w:cs="Times New Roman"/>
          <w:sz w:val="24"/>
          <w:szCs w:val="24"/>
        </w:rPr>
        <w:t>2015</w:t>
      </w:r>
      <w:r w:rsidR="00DB5719">
        <w:rPr>
          <w:rFonts w:ascii="Times New Roman" w:hAnsi="Times New Roman" w:cs="Times New Roman"/>
          <w:sz w:val="24"/>
          <w:szCs w:val="24"/>
        </w:rPr>
        <w:t xml:space="preserve">, Excerpts </w:t>
      </w:r>
    </w:p>
    <w:p w14:paraId="66F9D9DC" w14:textId="41FD2B92" w:rsidR="002327F7" w:rsidRPr="00DE0822" w:rsidRDefault="009E07C5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Hagan, </w:t>
      </w:r>
      <w:r w:rsidR="00B46438" w:rsidRPr="00DE0822">
        <w:rPr>
          <w:rFonts w:ascii="Times New Roman" w:hAnsi="Times New Roman" w:cs="Times New Roman"/>
          <w:sz w:val="24"/>
          <w:szCs w:val="24"/>
        </w:rPr>
        <w:t xml:space="preserve">Law By Design, available at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begin"/>
      </w:r>
      <w:r w:rsidR="00DE450F" w:rsidRPr="00DE0822">
        <w:rPr>
          <w:rFonts w:ascii="Times New Roman" w:hAnsi="Times New Roman" w:cs="Times New Roman"/>
          <w:sz w:val="24"/>
          <w:szCs w:val="24"/>
        </w:rPr>
        <w:instrText xml:space="preserve"> HYPERLINK "http://www.lawbydesign.co/en/home/" \h </w:instrTex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separate"/>
      </w:r>
      <w:r w:rsidR="00B46438"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end"/>
      </w:r>
      <w:hyperlink r:id="rId6">
        <w:r w:rsidR="00B46438" w:rsidRPr="00DE082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http://www.lawbydesign.co/en/home/</w:t>
        </w:r>
      </w:hyperlink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14:paraId="1A27C2C9" w14:textId="5E15E629" w:rsidR="002327F7" w:rsidRPr="00DE0822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 xml:space="preserve">Look over one of the two scanned exercises (Customer Journey Map and Dream/Gripe Session) from Creative Confidence and </w:t>
      </w:r>
      <w:r w:rsidR="009E07C5">
        <w:rPr>
          <w:rFonts w:ascii="Times New Roman" w:hAnsi="Times New Roman" w:cs="Times New Roman"/>
          <w:sz w:val="24"/>
          <w:szCs w:val="24"/>
        </w:rPr>
        <w:t>complete one.</w:t>
      </w:r>
    </w:p>
    <w:p w14:paraId="02686826" w14:textId="77777777" w:rsidR="00B46438" w:rsidRPr="00DE0822" w:rsidRDefault="00B46438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16F9610" w14:textId="77777777" w:rsidR="00DB5719" w:rsidRDefault="00B46438" w:rsidP="00DB5719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Design Thinking and the Law II: Legal Tools</w:t>
      </w:r>
      <w:r w:rsidR="009E07C5">
        <w:rPr>
          <w:rFonts w:ascii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9E07C5">
        <w:rPr>
          <w:rFonts w:ascii="Times New Roman" w:hAnsi="Times New Roman" w:cs="Times New Roman"/>
          <w:sz w:val="24"/>
          <w:szCs w:val="24"/>
        </w:rPr>
        <w:t>(guest speaker)</w:t>
      </w:r>
    </w:p>
    <w:p w14:paraId="3B72013F" w14:textId="40DCBA21" w:rsidR="002327F7" w:rsidRPr="00DB5719" w:rsidRDefault="00B46438" w:rsidP="00DB5719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5719">
        <w:rPr>
          <w:rFonts w:ascii="Times New Roman" w:hAnsi="Times New Roman" w:cs="Times New Roman"/>
          <w:i/>
          <w:sz w:val="24"/>
          <w:szCs w:val="24"/>
        </w:rPr>
        <w:t>Legal Typography and Designing Legal Documents</w:t>
      </w:r>
    </w:p>
    <w:p w14:paraId="1FA6A3FB" w14:textId="287D5B01" w:rsidR="002327F7" w:rsidRPr="00DE0822" w:rsidRDefault="00B46438" w:rsidP="00DB5719">
      <w:pPr>
        <w:pStyle w:val="normal0"/>
        <w:numPr>
          <w:ilvl w:val="2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E07C5">
        <w:rPr>
          <w:rFonts w:ascii="Times New Roman" w:hAnsi="Times New Roman" w:cs="Times New Roman"/>
          <w:smallCaps/>
          <w:sz w:val="24"/>
          <w:szCs w:val="24"/>
        </w:rPr>
        <w:t>Matthew Buttrick, Typography for Lawyers: Essential Tools for Polished and Persuasive Documents</w:t>
      </w:r>
      <w:r w:rsidRPr="00DE0822">
        <w:rPr>
          <w:rFonts w:ascii="Times New Roman" w:hAnsi="Times New Roman" w:cs="Times New Roman"/>
          <w:sz w:val="24"/>
          <w:szCs w:val="24"/>
        </w:rPr>
        <w:t xml:space="preserve">. </w:t>
      </w:r>
      <w:r w:rsidRPr="00DE0822">
        <w:rPr>
          <w:rFonts w:ascii="Times New Roman" w:hAnsi="Times New Roman" w:cs="Times New Roman"/>
          <w:i/>
          <w:sz w:val="24"/>
          <w:szCs w:val="24"/>
        </w:rPr>
        <w:t xml:space="preserve">Read: </w:t>
      </w:r>
      <w:r w:rsidRPr="00DE0822">
        <w:rPr>
          <w:rFonts w:ascii="Times New Roman" w:hAnsi="Times New Roman" w:cs="Times New Roman"/>
          <w:sz w:val="24"/>
          <w:szCs w:val="24"/>
        </w:rPr>
        <w:t xml:space="preserve">Introduction, Why </w:t>
      </w:r>
      <w:r w:rsidRPr="00DE0822">
        <w:rPr>
          <w:rFonts w:ascii="Times New Roman" w:hAnsi="Times New Roman" w:cs="Times New Roman"/>
          <w:sz w:val="24"/>
          <w:szCs w:val="24"/>
        </w:rPr>
        <w:lastRenderedPageBreak/>
        <w:t>Typography Matters (pg 13-35), Sample Documents (pg 173-185)</w:t>
      </w:r>
      <w:r w:rsidR="009E07C5">
        <w:rPr>
          <w:rFonts w:ascii="Times New Roman" w:hAnsi="Times New Roman" w:cs="Times New Roman"/>
          <w:sz w:val="24"/>
          <w:szCs w:val="24"/>
        </w:rPr>
        <w:t xml:space="preserve">, </w:t>
      </w:r>
      <w:r w:rsidRPr="00DE0822">
        <w:rPr>
          <w:rFonts w:ascii="Times New Roman" w:hAnsi="Times New Roman" w:cs="Times New Roman"/>
          <w:sz w:val="24"/>
          <w:szCs w:val="24"/>
        </w:rPr>
        <w:t>Text Formating- Basic Rules (pg 73-90)</w:t>
      </w:r>
      <w:r w:rsidR="009C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A2B5" w14:textId="77777777" w:rsidR="002327F7" w:rsidRPr="00DE0822" w:rsidRDefault="00B46438" w:rsidP="00DB5719">
      <w:pPr>
        <w:pStyle w:val="normal0"/>
        <w:numPr>
          <w:ilvl w:val="2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Example- Consumer Contracts:</w:t>
      </w:r>
    </w:p>
    <w:p w14:paraId="7587E160" w14:textId="04CC1969" w:rsidR="002327F7" w:rsidRPr="00DE0822" w:rsidRDefault="00B46438" w:rsidP="00DB5719">
      <w:pPr>
        <w:pStyle w:val="normal0"/>
        <w:numPr>
          <w:ilvl w:val="3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Helena Haapio and Margaret Hagan,</w:t>
      </w:r>
      <w:r w:rsidR="003F2BEE" w:rsidRPr="00DE0822">
        <w:rPr>
          <w:rFonts w:ascii="Times New Roman" w:hAnsi="Times New Roman" w:cs="Times New Roman"/>
          <w:sz w:val="24"/>
          <w:szCs w:val="24"/>
        </w:rPr>
        <w:t xml:space="preserve"> Design Patterns for Contracts </w:t>
      </w:r>
    </w:p>
    <w:p w14:paraId="78DE2817" w14:textId="77777777" w:rsidR="002327F7" w:rsidRPr="00DE0822" w:rsidRDefault="00B46438" w:rsidP="00DB5719">
      <w:pPr>
        <w:pStyle w:val="normal0"/>
        <w:numPr>
          <w:ilvl w:val="3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See Contract Design Library: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begin"/>
      </w:r>
      <w:r w:rsidR="00DE450F" w:rsidRPr="00DE0822">
        <w:rPr>
          <w:rFonts w:ascii="Times New Roman" w:hAnsi="Times New Roman" w:cs="Times New Roman"/>
          <w:sz w:val="24"/>
          <w:szCs w:val="24"/>
        </w:rPr>
        <w:instrText xml:space="preserve"> HYPERLINK "http://www.legaltechdesign.com/communication-design/legal-design-pattern-libraries/contracts/" \h </w:instrTex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separate"/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end"/>
      </w:r>
      <w:hyperlink r:id="rId7">
        <w:r w:rsidRPr="00DE082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http://www.legaltechdesign.com/communication-design/legal-design-pattern-libraries/contracts/</w:t>
        </w:r>
      </w:hyperlink>
    </w:p>
    <w:p w14:paraId="7DB5033F" w14:textId="77777777" w:rsidR="002327F7" w:rsidRPr="00DE0822" w:rsidRDefault="00B46438" w:rsidP="00DB5719">
      <w:pPr>
        <w:pStyle w:val="normal0"/>
        <w:numPr>
          <w:ilvl w:val="1"/>
          <w:numId w:val="6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E0822">
        <w:rPr>
          <w:rFonts w:ascii="Times New Roman" w:hAnsi="Times New Roman" w:cs="Times New Roman"/>
          <w:i/>
          <w:sz w:val="24"/>
          <w:szCs w:val="24"/>
        </w:rPr>
        <w:t>Graphic Advocacy and Communications Design</w:t>
      </w:r>
    </w:p>
    <w:p w14:paraId="244A82B2" w14:textId="77777777" w:rsidR="002327F7" w:rsidRPr="00DE0822" w:rsidRDefault="00B46438" w:rsidP="00DB5719">
      <w:pPr>
        <w:pStyle w:val="normal0"/>
        <w:numPr>
          <w:ilvl w:val="2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Essential Principles for Design: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begin"/>
      </w:r>
      <w:r w:rsidR="00DE450F" w:rsidRPr="00DE0822">
        <w:rPr>
          <w:rFonts w:ascii="Times New Roman" w:hAnsi="Times New Roman" w:cs="Times New Roman"/>
          <w:sz w:val="24"/>
          <w:szCs w:val="24"/>
        </w:rPr>
        <w:instrText xml:space="preserve"> HYPERLINK "http://www.legaltechdesign.com/LegalDesignToolbox/communicate-info-in-a-better-way/" \l "research" \h </w:instrTex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separate"/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end"/>
      </w:r>
      <w:hyperlink r:id="rId8" w:anchor="research">
        <w:r w:rsidRPr="00DE082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http://www.legaltechdesign.com/LegalDesignToolbox/communicate-info-in-a-better-way/#research</w:t>
        </w:r>
      </w:hyperlink>
    </w:p>
    <w:p w14:paraId="5984B56A" w14:textId="5757F311" w:rsidR="002327F7" w:rsidRPr="00DE0822" w:rsidRDefault="00B46438" w:rsidP="00DB5719">
      <w:pPr>
        <w:pStyle w:val="normal0"/>
        <w:numPr>
          <w:ilvl w:val="3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Skim Legal Pattern Library: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begin"/>
      </w:r>
      <w:r w:rsidR="00DE450F" w:rsidRPr="00DE0822">
        <w:rPr>
          <w:rFonts w:ascii="Times New Roman" w:hAnsi="Times New Roman" w:cs="Times New Roman"/>
          <w:sz w:val="24"/>
          <w:szCs w:val="24"/>
        </w:rPr>
        <w:instrText xml:space="preserve"> HYPERLINK "http://www.legaltechdesign.com/LegalDesignToolbox/smart-legal-design-pattern-library/" \h </w:instrTex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separate"/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end"/>
      </w:r>
      <w:hyperlink r:id="rId9">
        <w:r w:rsidRPr="00DE082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http://www.legaltechdesign.com/LegalDesignToolbox/smart-legal-design-pattern-library/</w:t>
        </w:r>
      </w:hyperlink>
    </w:p>
    <w:p w14:paraId="533079AD" w14:textId="77777777" w:rsidR="002327F7" w:rsidRPr="00DE0822" w:rsidRDefault="00B46438" w:rsidP="00DB5719">
      <w:pPr>
        <w:pStyle w:val="normal0"/>
        <w:numPr>
          <w:ilvl w:val="2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sz w:val="24"/>
          <w:szCs w:val="24"/>
        </w:rPr>
        <w:t>Skim Visual Law Library: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begin"/>
      </w:r>
      <w:r w:rsidR="00DE450F" w:rsidRPr="00DE0822">
        <w:rPr>
          <w:rFonts w:ascii="Times New Roman" w:hAnsi="Times New Roman" w:cs="Times New Roman"/>
          <w:sz w:val="24"/>
          <w:szCs w:val="24"/>
        </w:rPr>
        <w:instrText xml:space="preserve"> HYPERLINK "http://www.legaltechdesign.com/visualawlibrary/" \h </w:instrTex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separate"/>
      </w:r>
      <w:r w:rsidRPr="00DE0822">
        <w:rPr>
          <w:rFonts w:ascii="Times New Roman" w:hAnsi="Times New Roman" w:cs="Times New Roman"/>
          <w:sz w:val="24"/>
          <w:szCs w:val="24"/>
        </w:rPr>
        <w:t xml:space="preserve"> </w:t>
      </w:r>
      <w:r w:rsidR="00DE450F" w:rsidRPr="00DE0822">
        <w:rPr>
          <w:rFonts w:ascii="Times New Roman" w:hAnsi="Times New Roman" w:cs="Times New Roman"/>
          <w:sz w:val="24"/>
          <w:szCs w:val="24"/>
        </w:rPr>
        <w:fldChar w:fldCharType="end"/>
      </w:r>
      <w:hyperlink r:id="rId10">
        <w:r w:rsidRPr="00DE082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http://www.legaltechdesign.com/visualawlibrary/</w:t>
        </w:r>
      </w:hyperlink>
    </w:p>
    <w:p w14:paraId="05B8B758" w14:textId="77777777" w:rsidR="00B46438" w:rsidRPr="00DE0822" w:rsidRDefault="00B46438" w:rsidP="00294610">
      <w:pPr>
        <w:pStyle w:val="normal0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1A5E681D" w14:textId="108ACB53" w:rsidR="002327F7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0822">
        <w:rPr>
          <w:rFonts w:ascii="Times New Roman" w:hAnsi="Times New Roman" w:cs="Times New Roman"/>
          <w:b/>
          <w:sz w:val="24"/>
          <w:szCs w:val="24"/>
        </w:rPr>
        <w:t>Architecture and the Law</w:t>
      </w:r>
      <w:r w:rsidR="009E0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E19A7" w14:textId="6C18FC78" w:rsidR="009E07C5" w:rsidRDefault="009E07C5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Kimmelman, “Prison Architecture and the Question of Ethics,” </w:t>
      </w:r>
      <w:r w:rsidRPr="009E07C5">
        <w:rPr>
          <w:rFonts w:ascii="Times New Roman" w:hAnsi="Times New Roman" w:cs="Times New Roman"/>
          <w:smallCaps/>
          <w:sz w:val="24"/>
          <w:szCs w:val="24"/>
        </w:rPr>
        <w:t>N.Y. Times</w:t>
      </w:r>
      <w:r>
        <w:rPr>
          <w:rFonts w:ascii="Times New Roman" w:hAnsi="Times New Roman" w:cs="Times New Roman"/>
          <w:sz w:val="24"/>
          <w:szCs w:val="24"/>
        </w:rPr>
        <w:t xml:space="preserve">, Feb. 16, 2015 </w:t>
      </w:r>
    </w:p>
    <w:p w14:paraId="792C45B6" w14:textId="159A6FE6" w:rsidR="009E07C5" w:rsidRDefault="009E07C5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Imogen Wall, “Architecture and Prisons: Why Design Matters,”</w:t>
      </w:r>
      <w:r w:rsidR="006743AD">
        <w:rPr>
          <w:rFonts w:ascii="Times New Roman" w:hAnsi="Times New Roman" w:cs="Times New Roman"/>
          <w:sz w:val="24"/>
          <w:szCs w:val="24"/>
        </w:rPr>
        <w:t xml:space="preserve"> The Guardian, Sept. 28, 2016 </w:t>
      </w:r>
    </w:p>
    <w:p w14:paraId="158EF6E9" w14:textId="60C37809" w:rsidR="00294610" w:rsidRDefault="00294610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4610">
        <w:rPr>
          <w:rFonts w:ascii="Times New Roman" w:hAnsi="Times New Roman" w:cs="Times New Roman"/>
          <w:smallCaps/>
          <w:sz w:val="24"/>
          <w:szCs w:val="24"/>
        </w:rPr>
        <w:t>Forensis: The Architecture of Public Truth</w:t>
      </w:r>
      <w:r>
        <w:rPr>
          <w:rFonts w:ascii="Times New Roman" w:hAnsi="Times New Roman" w:cs="Times New Roman"/>
          <w:sz w:val="24"/>
          <w:szCs w:val="24"/>
        </w:rPr>
        <w:t>, Forensic Archi</w:t>
      </w:r>
      <w:r w:rsidR="00DB5719">
        <w:rPr>
          <w:rFonts w:ascii="Times New Roman" w:hAnsi="Times New Roman" w:cs="Times New Roman"/>
          <w:sz w:val="24"/>
          <w:szCs w:val="24"/>
        </w:rPr>
        <w:t xml:space="preserve">tecture, ed., 2014, Excerpts </w:t>
      </w:r>
    </w:p>
    <w:p w14:paraId="18613FA7" w14:textId="7243E967" w:rsidR="00A27210" w:rsidRPr="00A27210" w:rsidRDefault="00A27210" w:rsidP="00A27210">
      <w:pPr>
        <w:pStyle w:val="normal0"/>
        <w:numPr>
          <w:ilvl w:val="2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Architecture of International Justice,” </w:t>
      </w:r>
      <w:r w:rsidRPr="00A2721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Francesco </w:t>
      </w:r>
      <w:proofErr w:type="spellStart"/>
      <w:r w:rsidRPr="00A27210">
        <w:rPr>
          <w:rFonts w:ascii="Times New Roman" w:hAnsi="Times New Roman" w:cs="Times New Roman" w:hint="eastAsia"/>
          <w:sz w:val="24"/>
          <w:szCs w:val="24"/>
          <w:lang w:val="en-US"/>
        </w:rPr>
        <w:t>Sebregondi</w:t>
      </w:r>
      <w:proofErr w:type="spellEnd"/>
      <w:r w:rsidRPr="00A2721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in conversation with </w:t>
      </w:r>
      <w:proofErr w:type="spellStart"/>
      <w:r w:rsidRPr="00A27210">
        <w:rPr>
          <w:rFonts w:ascii="Times New Roman" w:hAnsi="Times New Roman" w:cs="Times New Roman" w:hint="eastAsia"/>
          <w:sz w:val="24"/>
          <w:szCs w:val="24"/>
          <w:lang w:val="en-US"/>
        </w:rPr>
        <w:t>Cesare</w:t>
      </w:r>
      <w:proofErr w:type="spellEnd"/>
      <w:r w:rsidRPr="00A2721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P.R. Romano</w:t>
      </w:r>
    </w:p>
    <w:p w14:paraId="6C647937" w14:textId="141D5632" w:rsidR="00A27210" w:rsidRDefault="00A27210" w:rsidP="00A27210">
      <w:pPr>
        <w:pStyle w:val="normal0"/>
        <w:numPr>
          <w:ilvl w:val="2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Lawless Line,” </w:t>
      </w:r>
      <w:r w:rsidR="00DB5719">
        <w:rPr>
          <w:rFonts w:ascii="Times New Roman" w:hAnsi="Times New Roman" w:cs="Times New Roman"/>
          <w:sz w:val="24"/>
          <w:szCs w:val="24"/>
        </w:rPr>
        <w:t>Nicola Perugini</w:t>
      </w:r>
    </w:p>
    <w:p w14:paraId="2E83DF61" w14:textId="32042BE3" w:rsidR="00DB5719" w:rsidRDefault="00DB5719" w:rsidP="00A27210">
      <w:pPr>
        <w:pStyle w:val="normal0"/>
        <w:numPr>
          <w:ilvl w:val="2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“Case: Drone Strikes,” Jacob Burns (</w:t>
      </w:r>
      <w:r>
        <w:rPr>
          <w:rFonts w:ascii="Times New Roman" w:hAnsi="Times New Roman" w:cs="Times New Roman"/>
          <w:i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719">
        <w:rPr>
          <w:rFonts w:ascii="Times New Roman" w:hAnsi="Times New Roman" w:cs="Times New Roman"/>
          <w:sz w:val="24"/>
          <w:szCs w:val="24"/>
        </w:rPr>
        <w:t>http://www.forensic-architecture.org/case/drone-strikes/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73C0C5" w14:textId="118FEE04" w:rsidR="00DB5719" w:rsidRPr="00294610" w:rsidRDefault="00DB5719" w:rsidP="00A27210">
      <w:pPr>
        <w:pStyle w:val="normal0"/>
        <w:numPr>
          <w:ilvl w:val="2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“Entering Evidence: Cross Examining the Records of the ICYP,” Susan Schuppli </w:t>
      </w:r>
    </w:p>
    <w:p w14:paraId="32CCDC67" w14:textId="77777777" w:rsidR="00B46438" w:rsidRPr="009E07C5" w:rsidRDefault="00B46438" w:rsidP="00294610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303A46" w14:textId="580702EA" w:rsidR="002327F7" w:rsidRPr="009E07C5" w:rsidRDefault="00B46438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07C5">
        <w:rPr>
          <w:rFonts w:ascii="Times New Roman" w:hAnsi="Times New Roman" w:cs="Times New Roman"/>
          <w:b/>
          <w:sz w:val="24"/>
          <w:szCs w:val="24"/>
        </w:rPr>
        <w:t>Visualizing Justice</w:t>
      </w:r>
    </w:p>
    <w:p w14:paraId="6D388DFB" w14:textId="2D33E189" w:rsidR="002327F7" w:rsidRPr="009E07C5" w:rsidRDefault="00B46438" w:rsidP="00294610">
      <w:pPr>
        <w:pStyle w:val="normal0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E07C5">
        <w:rPr>
          <w:rFonts w:ascii="Times New Roman" w:hAnsi="Times New Roman" w:cs="Times New Roman"/>
          <w:sz w:val="24"/>
          <w:szCs w:val="24"/>
        </w:rPr>
        <w:t xml:space="preserve">Judith Resnik, </w:t>
      </w:r>
      <w:r w:rsidRPr="009E07C5">
        <w:rPr>
          <w:rFonts w:ascii="Times New Roman" w:hAnsi="Times New Roman" w:cs="Times New Roman"/>
          <w:i/>
          <w:sz w:val="24"/>
          <w:szCs w:val="24"/>
        </w:rPr>
        <w:t>Representing Justice: From Renaissance Iconography to Twenty-First-Century Courthouses</w:t>
      </w:r>
      <w:r w:rsidR="00AA2407">
        <w:rPr>
          <w:rFonts w:ascii="Times New Roman" w:hAnsi="Times New Roman" w:cs="Times New Roman"/>
          <w:sz w:val="24"/>
          <w:szCs w:val="24"/>
        </w:rPr>
        <w:t xml:space="preserve">, 2007 </w:t>
      </w:r>
    </w:p>
    <w:p w14:paraId="2DABCE72" w14:textId="77777777" w:rsidR="00F770DF" w:rsidRPr="009E07C5" w:rsidRDefault="00F770DF" w:rsidP="00294610">
      <w:pPr>
        <w:pStyle w:val="normal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331BB36C" w14:textId="0EED0B7B" w:rsidR="002327F7" w:rsidRDefault="00A27210" w:rsidP="00294610">
      <w:pPr>
        <w:pStyle w:val="normal0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Reflections &amp; </w:t>
      </w:r>
      <w:r w:rsidR="00B46438" w:rsidRPr="009E07C5">
        <w:rPr>
          <w:rFonts w:ascii="Times New Roman" w:hAnsi="Times New Roman" w:cs="Times New Roman"/>
          <w:b/>
          <w:sz w:val="24"/>
          <w:szCs w:val="24"/>
        </w:rPr>
        <w:t>Student Project Presentations</w:t>
      </w:r>
      <w:r w:rsidR="00B46438" w:rsidRPr="009E07C5">
        <w:rPr>
          <w:rFonts w:ascii="Times New Roman" w:hAnsi="Times New Roman" w:cs="Times New Roman"/>
          <w:sz w:val="24"/>
          <w:szCs w:val="24"/>
        </w:rPr>
        <w:t>- 2 hour class</w:t>
      </w:r>
    </w:p>
    <w:p w14:paraId="43AF090E" w14:textId="3A601DB6" w:rsidR="00A27210" w:rsidRPr="00A27210" w:rsidRDefault="00A27210" w:rsidP="00A2721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Richard K. Sherwin,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Visual </w:t>
      </w:r>
      <w:r w:rsidRPr="00A2721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Jurisprudence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r w:rsidRPr="00A2721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57 N.Y.L. Sch. L. Rev. 11 (2012–2013)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4D99421B" w14:textId="439D91BE" w:rsidR="00A27210" w:rsidRPr="009E07C5" w:rsidRDefault="00A27210" w:rsidP="00A27210">
      <w:pPr>
        <w:pStyle w:val="normal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8BEFF11" w14:textId="77777777" w:rsidR="002327F7" w:rsidRPr="009E07C5" w:rsidRDefault="002327F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24BF7EE" w14:textId="77777777" w:rsidR="002327F7" w:rsidRPr="009E07C5" w:rsidRDefault="002327F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7734D9D" w14:textId="77777777" w:rsidR="002327F7" w:rsidRPr="009E07C5" w:rsidRDefault="002327F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D7545F2" w14:textId="253EE6E2" w:rsidR="002327F7" w:rsidRPr="009E07C5" w:rsidRDefault="009E07C5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Optional: Additional </w:t>
      </w:r>
      <w:r w:rsidR="00B46438" w:rsidRPr="009E07C5">
        <w:rPr>
          <w:rFonts w:ascii="Times New Roman" w:hAnsi="Times New Roman" w:cs="Times New Roman"/>
          <w:b/>
          <w:sz w:val="24"/>
          <w:szCs w:val="24"/>
        </w:rPr>
        <w:t xml:space="preserve">film screenings </w:t>
      </w:r>
      <w:r>
        <w:rPr>
          <w:rFonts w:ascii="Times New Roman" w:hAnsi="Times New Roman" w:cs="Times New Roman"/>
          <w:b/>
          <w:sz w:val="24"/>
          <w:szCs w:val="24"/>
        </w:rPr>
        <w:t>during the semester.</w:t>
      </w:r>
    </w:p>
    <w:sectPr w:rsidR="002327F7" w:rsidRPr="009E07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772"/>
    <w:multiLevelType w:val="multilevel"/>
    <w:tmpl w:val="67140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2E0742"/>
    <w:multiLevelType w:val="multilevel"/>
    <w:tmpl w:val="67140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4F308C"/>
    <w:multiLevelType w:val="multilevel"/>
    <w:tmpl w:val="67140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B939DB"/>
    <w:multiLevelType w:val="multilevel"/>
    <w:tmpl w:val="BB7AB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8FF6C3E"/>
    <w:multiLevelType w:val="multilevel"/>
    <w:tmpl w:val="AA3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35D36"/>
    <w:multiLevelType w:val="hybridMultilevel"/>
    <w:tmpl w:val="7A547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27F7"/>
    <w:rsid w:val="00167C5D"/>
    <w:rsid w:val="00180C4A"/>
    <w:rsid w:val="002327F7"/>
    <w:rsid w:val="00294610"/>
    <w:rsid w:val="003011D6"/>
    <w:rsid w:val="003F2BEE"/>
    <w:rsid w:val="004D5752"/>
    <w:rsid w:val="005D5050"/>
    <w:rsid w:val="006743AD"/>
    <w:rsid w:val="00780C0F"/>
    <w:rsid w:val="00797891"/>
    <w:rsid w:val="007D4756"/>
    <w:rsid w:val="00901C59"/>
    <w:rsid w:val="009309F4"/>
    <w:rsid w:val="009C4AE3"/>
    <w:rsid w:val="009E07C5"/>
    <w:rsid w:val="00A27210"/>
    <w:rsid w:val="00A35D76"/>
    <w:rsid w:val="00AA2407"/>
    <w:rsid w:val="00AC6FBA"/>
    <w:rsid w:val="00B46438"/>
    <w:rsid w:val="00D13987"/>
    <w:rsid w:val="00D936DC"/>
    <w:rsid w:val="00DB5719"/>
    <w:rsid w:val="00DE0822"/>
    <w:rsid w:val="00DE0C86"/>
    <w:rsid w:val="00DE450F"/>
    <w:rsid w:val="00EF4232"/>
    <w:rsid w:val="00F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3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wbydesign.co/en/home/" TargetMode="External"/><Relationship Id="rId7" Type="http://schemas.openxmlformats.org/officeDocument/2006/relationships/hyperlink" Target="http://www.legaltechdesign.com/communication-design/legal-design-pattern-libraries/contracts/" TargetMode="External"/><Relationship Id="rId8" Type="http://schemas.openxmlformats.org/officeDocument/2006/relationships/hyperlink" Target="http://www.legaltechdesign.com/LegalDesignToolbox/communicate-info-in-a-better-way/" TargetMode="External"/><Relationship Id="rId9" Type="http://schemas.openxmlformats.org/officeDocument/2006/relationships/hyperlink" Target="http://www.legaltechdesign.com/LegalDesignToolbox/smart-legal-design-pattern-library/" TargetMode="External"/><Relationship Id="rId10" Type="http://schemas.openxmlformats.org/officeDocument/2006/relationships/hyperlink" Target="http://www.legaltechdesign.com/visualaw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5802</Characters>
  <Application>Microsoft Macintosh Word</Application>
  <DocSecurity>0</DocSecurity>
  <Lines>48</Lines>
  <Paragraphs>13</Paragraphs>
  <ScaleCrop>false</ScaleCrop>
  <Company>Cherubim &amp; Seraphim, Inc.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Eynon</cp:lastModifiedBy>
  <cp:revision>4</cp:revision>
  <dcterms:created xsi:type="dcterms:W3CDTF">2018-01-14T16:13:00Z</dcterms:created>
  <dcterms:modified xsi:type="dcterms:W3CDTF">2018-01-15T17:00:00Z</dcterms:modified>
</cp:coreProperties>
</file>