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75834">
      <w:pPr>
        <w:widowControl w:val="0"/>
        <w:autoSpaceDE w:val="0"/>
        <w:autoSpaceDN w:val="0"/>
        <w:adjustRightInd w:val="0"/>
        <w:rPr>
          <w:sz w:val="24"/>
          <w:szCs w:val="24"/>
        </w:rPr>
      </w:pPr>
      <w:bookmarkStart w:id="0" w:name="_GoBack"/>
      <w:bookmarkEnd w:id="0"/>
    </w:p>
    <w:p w:rsidR="00000000" w:rsidRDefault="00B75834">
      <w:pPr>
        <w:widowControl w:val="0"/>
        <w:autoSpaceDE w:val="0"/>
        <w:autoSpaceDN w:val="0"/>
        <w:adjustRightInd w:val="0"/>
        <w:rPr>
          <w:rFonts w:ascii="Arial" w:hAnsi="Arial" w:cs="Arial"/>
          <w:sz w:val="24"/>
          <w:szCs w:val="24"/>
        </w:rPr>
        <w:sectPr w:rsidR="00000000">
          <w:headerReference w:type="default" r:id="rId7"/>
          <w:footerReference w:type="default" r:id="rId8"/>
          <w:pgSz w:w="12240" w:h="15840"/>
          <w:pgMar w:top="1800" w:right="1080" w:bottom="1080" w:left="1080" w:header="720" w:footer="720" w:gutter="0"/>
          <w:cols w:space="720"/>
          <w:noEndnote/>
        </w:sectPr>
      </w:pPr>
    </w:p>
    <w:p w:rsidR="00000000" w:rsidRDefault="00B75834">
      <w:pPr>
        <w:widowControl w:val="0"/>
        <w:autoSpaceDE w:val="0"/>
        <w:autoSpaceDN w:val="0"/>
        <w:adjustRightInd w:val="0"/>
        <w:jc w:val="both"/>
        <w:rPr>
          <w:color w:val="000000"/>
        </w:rPr>
      </w:pPr>
      <w:bookmarkStart w:id="1" w:name="co_document_1"/>
      <w:bookmarkStart w:id="2" w:name="Ib066fe1f793f11e8bc5b825c4b9add2e_Target"/>
      <w:bookmarkEnd w:id="1"/>
      <w:bookmarkEnd w:id="2"/>
    </w:p>
    <w:p w:rsidR="00000000" w:rsidRDefault="00B75834">
      <w:pPr>
        <w:widowControl w:val="0"/>
        <w:autoSpaceDE w:val="0"/>
        <w:autoSpaceDN w:val="0"/>
        <w:adjustRightInd w:val="0"/>
        <w:jc w:val="center"/>
        <w:rPr>
          <w:rFonts w:ascii="Georgia" w:hAnsi="Georgia" w:cs="Georgia"/>
          <w:color w:val="000000"/>
        </w:rPr>
      </w:pPr>
      <w:r>
        <w:rPr>
          <w:rFonts w:ascii="Georgia" w:hAnsi="Georgia" w:cs="Georgia"/>
          <w:color w:val="000000"/>
        </w:rPr>
        <w:t>138 S.Ct. 2361</w:t>
      </w:r>
    </w:p>
    <w:p w:rsidR="00000000" w:rsidRDefault="00B75834">
      <w:pPr>
        <w:widowControl w:val="0"/>
        <w:autoSpaceDE w:val="0"/>
        <w:autoSpaceDN w:val="0"/>
        <w:adjustRightInd w:val="0"/>
        <w:jc w:val="center"/>
        <w:rPr>
          <w:rFonts w:ascii="Georgia" w:hAnsi="Georgia" w:cs="Georgia"/>
          <w:color w:val="000000"/>
        </w:rPr>
      </w:pPr>
      <w:r>
        <w:rPr>
          <w:rFonts w:ascii="Georgia" w:hAnsi="Georgia" w:cs="Georgia"/>
          <w:color w:val="000000"/>
        </w:rPr>
        <w:t>Supreme Court of the United States</w:t>
      </w:r>
    </w:p>
    <w:p w:rsidR="00000000" w:rsidRDefault="00B75834">
      <w:pPr>
        <w:widowControl w:val="0"/>
        <w:autoSpaceDE w:val="0"/>
        <w:autoSpaceDN w:val="0"/>
        <w:adjustRightInd w:val="0"/>
        <w:spacing w:before="200"/>
        <w:ind w:left="100" w:right="100"/>
        <w:jc w:val="center"/>
        <w:rPr>
          <w:rFonts w:ascii="Georgia" w:hAnsi="Georgia" w:cs="Georgia"/>
          <w:color w:val="252525"/>
        </w:rPr>
      </w:pPr>
      <w:hyperlink r:id="rId9" w:history="1">
        <w:r>
          <w:rPr>
            <w:rFonts w:ascii="Georgia" w:hAnsi="Georgia" w:cs="Georgia"/>
            <w:color w:val="0000FF"/>
          </w:rPr>
          <w:t>NATIONAL INSTITUTE OF FAMILY AND LIFE ADVOCATES</w:t>
        </w:r>
      </w:hyperlink>
      <w:r>
        <w:rPr>
          <w:rFonts w:ascii="Georgia" w:hAnsi="Georgia" w:cs="Georgia"/>
          <w:color w:val="252525"/>
        </w:rPr>
        <w:t xml:space="preserve">, dba </w:t>
      </w:r>
      <w:hyperlink r:id="rId10" w:history="1">
        <w:r>
          <w:rPr>
            <w:rFonts w:ascii="Georgia" w:hAnsi="Georgia" w:cs="Georgia"/>
            <w:color w:val="0000FF"/>
          </w:rPr>
          <w:t>NIFLA</w:t>
        </w:r>
      </w:hyperlink>
      <w:r>
        <w:rPr>
          <w:rFonts w:ascii="Georgia" w:hAnsi="Georgia" w:cs="Georgia"/>
          <w:color w:val="252525"/>
        </w:rPr>
        <w:t>, et al., Petitioners</w:t>
      </w:r>
    </w:p>
    <w:p w:rsidR="00000000" w:rsidRDefault="00B75834">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v.</w:t>
      </w:r>
    </w:p>
    <w:p w:rsidR="00000000" w:rsidRDefault="00B75834">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Xavier BECERRA, Attorney General of California, et al.</w:t>
      </w:r>
    </w:p>
    <w:p w:rsidR="00000000" w:rsidRDefault="00B75834">
      <w:pPr>
        <w:widowControl w:val="0"/>
        <w:autoSpaceDE w:val="0"/>
        <w:autoSpaceDN w:val="0"/>
        <w:adjustRightInd w:val="0"/>
        <w:ind w:left="200"/>
        <w:jc w:val="center"/>
        <w:rPr>
          <w:rFonts w:ascii="Georgia" w:hAnsi="Georgia" w:cs="Georgia"/>
          <w:color w:val="000000"/>
        </w:rPr>
      </w:pPr>
      <w:r>
        <w:rPr>
          <w:rFonts w:ascii="Georgia" w:hAnsi="Georgia" w:cs="Georgia"/>
          <w:color w:val="000000"/>
        </w:rPr>
        <w:t>No. 16</w:t>
      </w:r>
      <w:r>
        <w:rPr>
          <w:rFonts w:ascii="Georgia" w:hAnsi="Georgia" w:cs="Georgia"/>
          <w:color w:val="000000"/>
        </w:rPr>
        <w:t>–</w:t>
      </w:r>
      <w:r>
        <w:rPr>
          <w:rFonts w:ascii="Georgia" w:hAnsi="Georgia" w:cs="Georgia"/>
          <w:color w:val="000000"/>
        </w:rPr>
        <w:t>1140.</w:t>
      </w:r>
    </w:p>
    <w:p w:rsidR="00000000" w:rsidRDefault="00B75834">
      <w:pPr>
        <w:widowControl w:val="0"/>
        <w:autoSpaceDE w:val="0"/>
        <w:autoSpaceDN w:val="0"/>
        <w:adjustRightInd w:val="0"/>
        <w:ind w:left="200"/>
        <w:jc w:val="center"/>
        <w:rPr>
          <w:rFonts w:ascii="Georgia" w:hAnsi="Georgia" w:cs="Georgia"/>
          <w:color w:val="000000"/>
        </w:rPr>
      </w:pPr>
      <w:r>
        <w:rPr>
          <w:rFonts w:ascii="Georgia" w:hAnsi="Georgia" w:cs="Georgia"/>
          <w:color w:val="000000"/>
        </w:rPr>
        <w:t>|</w:t>
      </w:r>
    </w:p>
    <w:p w:rsidR="00000000" w:rsidRDefault="00B75834">
      <w:pPr>
        <w:widowControl w:val="0"/>
        <w:autoSpaceDE w:val="0"/>
        <w:autoSpaceDN w:val="0"/>
        <w:adjustRightInd w:val="0"/>
        <w:ind w:left="200"/>
        <w:jc w:val="center"/>
        <w:rPr>
          <w:rFonts w:ascii="Georgia" w:hAnsi="Georgia" w:cs="Georgia"/>
          <w:color w:val="000000"/>
        </w:rPr>
      </w:pPr>
      <w:r>
        <w:rPr>
          <w:rFonts w:ascii="Georgia" w:hAnsi="Georgia" w:cs="Georgia"/>
          <w:color w:val="000000"/>
        </w:rPr>
        <w:t>Argued March 20, 2018.</w:t>
      </w:r>
    </w:p>
    <w:p w:rsidR="00000000" w:rsidRDefault="00B75834">
      <w:pPr>
        <w:widowControl w:val="0"/>
        <w:autoSpaceDE w:val="0"/>
        <w:autoSpaceDN w:val="0"/>
        <w:adjustRightInd w:val="0"/>
        <w:ind w:left="200"/>
        <w:jc w:val="center"/>
        <w:rPr>
          <w:rFonts w:ascii="Georgia" w:hAnsi="Georgia" w:cs="Georgia"/>
          <w:color w:val="000000"/>
        </w:rPr>
      </w:pPr>
      <w:r>
        <w:rPr>
          <w:rFonts w:ascii="Georgia" w:hAnsi="Georgia" w:cs="Georgia"/>
          <w:color w:val="000000"/>
        </w:rPr>
        <w:t>|</w:t>
      </w:r>
    </w:p>
    <w:p w:rsidR="00000000" w:rsidRDefault="00B75834">
      <w:pPr>
        <w:widowControl w:val="0"/>
        <w:autoSpaceDE w:val="0"/>
        <w:autoSpaceDN w:val="0"/>
        <w:adjustRightInd w:val="0"/>
        <w:spacing w:after="200"/>
        <w:ind w:left="200"/>
        <w:jc w:val="center"/>
        <w:rPr>
          <w:rFonts w:ascii="Georgia" w:hAnsi="Georgia" w:cs="Georgia"/>
          <w:color w:val="000000"/>
        </w:rPr>
      </w:pPr>
      <w:r>
        <w:rPr>
          <w:rFonts w:ascii="Georgia" w:hAnsi="Georgia" w:cs="Georgia"/>
          <w:color w:val="000000"/>
        </w:rPr>
        <w:t>Decided June 26, 2018.</w:t>
      </w:r>
    </w:p>
    <w:p w:rsidR="00000000" w:rsidRDefault="00B75834">
      <w:pPr>
        <w:widowControl w:val="0"/>
        <w:autoSpaceDE w:val="0"/>
        <w:autoSpaceDN w:val="0"/>
        <w:adjustRightInd w:val="0"/>
        <w:spacing w:before="400"/>
        <w:jc w:val="both"/>
        <w:rPr>
          <w:b/>
          <w:bCs/>
          <w:color w:val="212121"/>
        </w:rPr>
      </w:pPr>
      <w:bookmarkStart w:id="3" w:name="co_synopsis_1"/>
      <w:bookmarkEnd w:id="3"/>
      <w:r>
        <w:rPr>
          <w:b/>
          <w:bCs/>
          <w:color w:val="212121"/>
        </w:rPr>
        <w:t>Synopsis</w:t>
      </w:r>
    </w:p>
    <w:p w:rsidR="00000000" w:rsidRDefault="00B75834">
      <w:pPr>
        <w:widowControl w:val="0"/>
        <w:autoSpaceDE w:val="0"/>
        <w:autoSpaceDN w:val="0"/>
        <w:adjustRightInd w:val="0"/>
        <w:jc w:val="both"/>
        <w:rPr>
          <w:color w:val="000000"/>
        </w:rPr>
      </w:pPr>
      <w:r>
        <w:rPr>
          <w:b/>
          <w:bCs/>
          <w:color w:val="000000"/>
        </w:rPr>
        <w:t>Background:</w:t>
      </w:r>
      <w:r>
        <w:rPr>
          <w:color w:val="000000"/>
        </w:rPr>
        <w:t xml:space="preserve"> Organization comprised of crisis pregnancy centers, and two such centers, one licensed and one unlicensed, brought action against California’s Attorney General, Governor, and other city and county officials, alleging California law requiring licensed preg</w:t>
      </w:r>
      <w:r>
        <w:rPr>
          <w:color w:val="000000"/>
        </w:rPr>
        <w:t xml:space="preserve">nancy-related clinics to disseminate notice stating existence of publicly-funded family-planning services, including contraception and abortions, and requiring unlicensed pregnancy-related clinics to disseminate notice stating that they were not licensed, </w:t>
      </w:r>
      <w:r>
        <w:rPr>
          <w:color w:val="000000"/>
        </w:rPr>
        <w:t xml:space="preserve">violated their First Amendment rights to free speech. The United States District Court for the Southern District of California, </w:t>
      </w:r>
      <w:hyperlink r:id="rId11" w:history="1">
        <w:r>
          <w:rPr>
            <w:color w:val="0000FF"/>
          </w:rPr>
          <w:t>John A. Houston</w:t>
        </w:r>
      </w:hyperlink>
      <w:r>
        <w:rPr>
          <w:color w:val="000000"/>
        </w:rPr>
        <w:t xml:space="preserve">, J., </w:t>
      </w:r>
      <w:hyperlink r:id="rId12" w:history="1">
        <w:r>
          <w:rPr>
            <w:color w:val="0000FF"/>
          </w:rPr>
          <w:t>2016 WL 3627327</w:t>
        </w:r>
      </w:hyperlink>
      <w:r>
        <w:rPr>
          <w:color w:val="000000"/>
        </w:rPr>
        <w:t>, denied plaintiffs’ motion for a preliminary injunction, and t</w:t>
      </w:r>
      <w:r>
        <w:rPr>
          <w:color w:val="000000"/>
        </w:rPr>
        <w:t xml:space="preserve">hey appealed. The United States Court of Appeals for the Ninth Circuit, </w:t>
      </w:r>
      <w:hyperlink r:id="rId13" w:history="1">
        <w:r>
          <w:rPr>
            <w:color w:val="0000FF"/>
          </w:rPr>
          <w:t>D.W. Nelson</w:t>
        </w:r>
      </w:hyperlink>
      <w:r>
        <w:rPr>
          <w:color w:val="000000"/>
        </w:rPr>
        <w:t xml:space="preserve">, Circuit Judge, </w:t>
      </w:r>
      <w:hyperlink r:id="rId14" w:history="1">
        <w:r>
          <w:rPr>
            <w:color w:val="0000FF"/>
          </w:rPr>
          <w:t>839 F.3d 823</w:t>
        </w:r>
      </w:hyperlink>
      <w:r>
        <w:rPr>
          <w:color w:val="000000"/>
        </w:rPr>
        <w:t>, affirmed. Certiorari was granted.</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spacing w:before="400"/>
        <w:jc w:val="both"/>
        <w:rPr>
          <w:color w:val="000000"/>
        </w:rPr>
      </w:pPr>
      <w:r>
        <w:rPr>
          <w:b/>
          <w:bCs/>
          <w:color w:val="000000"/>
        </w:rPr>
        <w:t>Holdings:</w:t>
      </w:r>
      <w:r>
        <w:rPr>
          <w:color w:val="000000"/>
        </w:rPr>
        <w:t xml:space="preserve"> The Supreme Court, Justice </w:t>
      </w:r>
      <w:hyperlink r:id="rId15" w:history="1">
        <w:r>
          <w:rPr>
            <w:color w:val="0000FF"/>
          </w:rPr>
          <w:t>Thomas</w:t>
        </w:r>
      </w:hyperlink>
      <w:r>
        <w:rPr>
          <w:color w:val="000000"/>
        </w:rPr>
        <w:t>, held that: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hyperlink r:id="rId16" w:history="1">
        <w:r>
          <w:rPr>
            <w:color w:val="0000FF"/>
            <w:vertAlign w:val="superscript"/>
          </w:rPr>
          <w:t>[1]</w:t>
        </w:r>
      </w:hyperlink>
      <w:r>
        <w:rPr>
          <w:color w:val="000000"/>
        </w:rPr>
        <w:t xml:space="preserve"> notice requirement for licensed clinics was a content-based regulation of speech;</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hyperlink r:id="rId17" w:history="1">
        <w:r>
          <w:rPr>
            <w:color w:val="0000FF"/>
            <w:vertAlign w:val="superscript"/>
          </w:rPr>
          <w:t>[2]</w:t>
        </w:r>
      </w:hyperlink>
      <w:r>
        <w:rPr>
          <w:color w:val="000000"/>
        </w:rPr>
        <w:t xml:space="preserve"> professional speech is not a separate category of speech exempt from t</w:t>
      </w:r>
      <w:r>
        <w:rPr>
          <w:color w:val="000000"/>
        </w:rPr>
        <w:t xml:space="preserve">he rule that content-based regulations of speech are subject to strict scrutiny; abrogating </w:t>
      </w:r>
      <w:hyperlink r:id="rId18" w:history="1">
        <w:r>
          <w:rPr>
            <w:i/>
            <w:iCs/>
            <w:color w:val="0000FF"/>
          </w:rPr>
          <w:t>King v. Governor of the State of New Jersey</w:t>
        </w:r>
        <w:r>
          <w:rPr>
            <w:color w:val="0000FF"/>
          </w:rPr>
          <w:t>, 767 F.3d 216</w:t>
        </w:r>
      </w:hyperlink>
      <w:r>
        <w:rPr>
          <w:color w:val="000000"/>
        </w:rPr>
        <w:t xml:space="preserve">; </w:t>
      </w:r>
      <w:hyperlink r:id="rId19" w:history="1">
        <w:r>
          <w:rPr>
            <w:i/>
            <w:iCs/>
            <w:color w:val="0000FF"/>
          </w:rPr>
          <w:t>Pickup v. Brown,</w:t>
        </w:r>
        <w:r>
          <w:rPr>
            <w:color w:val="0000FF"/>
          </w:rPr>
          <w:t xml:space="preserve"> 740 F.3d 1208</w:t>
        </w:r>
      </w:hyperlink>
      <w:r>
        <w:rPr>
          <w:color w:val="000000"/>
        </w:rPr>
        <w:t xml:space="preserve">; </w:t>
      </w:r>
      <w:hyperlink r:id="rId20" w:history="1">
        <w:r>
          <w:rPr>
            <w:i/>
            <w:iCs/>
            <w:color w:val="0000FF"/>
          </w:rPr>
          <w:t>Moore-King v. County of Chesterfield,</w:t>
        </w:r>
        <w:r>
          <w:rPr>
            <w:i/>
            <w:iCs/>
            <w:color w:val="0000FF"/>
          </w:rPr>
          <w:t xml:space="preserve"> Va.</w:t>
        </w:r>
        <w:r>
          <w:rPr>
            <w:color w:val="0000FF"/>
          </w:rPr>
          <w:t>, 708 F.3d 560</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hyperlink r:id="rId21" w:history="1">
        <w:r>
          <w:rPr>
            <w:color w:val="0000FF"/>
            <w:vertAlign w:val="superscript"/>
          </w:rPr>
          <w:t>[3]</w:t>
        </w:r>
      </w:hyperlink>
      <w:r>
        <w:rPr>
          <w:color w:val="000000"/>
        </w:rPr>
        <w:t xml:space="preserve"> lower level of scrutiny applied to laws requiring professionals to disclose factual, noncontroversial information in their commercial speech did not apply to notice re</w:t>
      </w:r>
      <w:r>
        <w:rPr>
          <w:color w:val="000000"/>
        </w:rPr>
        <w:t>quirement for licensed clinics;</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hyperlink r:id="rId22" w:history="1">
        <w:r>
          <w:rPr>
            <w:color w:val="0000FF"/>
            <w:vertAlign w:val="superscript"/>
          </w:rPr>
          <w:t>[4]</w:t>
        </w:r>
      </w:hyperlink>
      <w:r>
        <w:rPr>
          <w:color w:val="000000"/>
        </w:rPr>
        <w:t xml:space="preserve"> notice requirement for licensed clinics was not an informed-consent requirement or any other regulation of professional conduct, and thus did not fall within permissib</w:t>
      </w:r>
      <w:r>
        <w:rPr>
          <w:color w:val="000000"/>
        </w:rPr>
        <w:t>le regulations of professional conduct that incidentally burdened speech;</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hyperlink r:id="rId23" w:history="1">
        <w:r>
          <w:rPr>
            <w:color w:val="0000FF"/>
            <w:vertAlign w:val="superscript"/>
          </w:rPr>
          <w:t>[5]</w:t>
        </w:r>
      </w:hyperlink>
      <w:r>
        <w:rPr>
          <w:color w:val="000000"/>
        </w:rPr>
        <w:t xml:space="preserve"> notice requirement for licensed clinics was not sufficiently drawn to achieve State’s asserted interest in providing low-inco</w:t>
      </w:r>
      <w:r>
        <w:rPr>
          <w:color w:val="000000"/>
        </w:rPr>
        <w:t>me women with information about state-sponsored services, and thus did not survive even intermediate scrutiny; and</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hyperlink r:id="rId24" w:history="1">
        <w:r>
          <w:rPr>
            <w:color w:val="0000FF"/>
            <w:vertAlign w:val="superscript"/>
          </w:rPr>
          <w:t>[6]</w:t>
        </w:r>
      </w:hyperlink>
      <w:r>
        <w:rPr>
          <w:color w:val="000000"/>
        </w:rPr>
        <w:t xml:space="preserve"> notice requirement for unlicensed clinics unduly burdened the clinics’ protected spe</w:t>
      </w:r>
      <w:r>
        <w:rPr>
          <w:color w:val="000000"/>
        </w:rPr>
        <w:t>ech.</w:t>
      </w:r>
    </w:p>
    <w:p w:rsidR="00000000" w:rsidRDefault="00B75834">
      <w:pPr>
        <w:widowControl w:val="0"/>
        <w:autoSpaceDE w:val="0"/>
        <w:autoSpaceDN w:val="0"/>
        <w:adjustRightInd w:val="0"/>
        <w:spacing w:after="20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Reversed and remanded.</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Justice </w:t>
      </w:r>
      <w:hyperlink r:id="rId25" w:history="1">
        <w:r>
          <w:rPr>
            <w:color w:val="0000FF"/>
          </w:rPr>
          <w:t>Kennedy</w:t>
        </w:r>
      </w:hyperlink>
      <w:r>
        <w:rPr>
          <w:color w:val="000000"/>
        </w:rPr>
        <w:t xml:space="preserve"> filed concurring opinion, in which Chief Justice </w:t>
      </w:r>
      <w:hyperlink r:id="rId26" w:history="1">
        <w:r>
          <w:rPr>
            <w:color w:val="0000FF"/>
          </w:rPr>
          <w:t>Roberts</w:t>
        </w:r>
      </w:hyperlink>
      <w:r>
        <w:rPr>
          <w:color w:val="000000"/>
        </w:rPr>
        <w:t xml:space="preserve">, Justice </w:t>
      </w:r>
      <w:hyperlink r:id="rId27" w:history="1">
        <w:r>
          <w:rPr>
            <w:color w:val="0000FF"/>
          </w:rPr>
          <w:t>Alito</w:t>
        </w:r>
      </w:hyperlink>
      <w:r>
        <w:rPr>
          <w:color w:val="000000"/>
        </w:rPr>
        <w:t xml:space="preserve">, and Justice </w:t>
      </w:r>
      <w:hyperlink r:id="rId28" w:history="1">
        <w:r>
          <w:rPr>
            <w:color w:val="0000FF"/>
          </w:rPr>
          <w:t>Gorsuch</w:t>
        </w:r>
      </w:hyperlink>
      <w:r>
        <w:rPr>
          <w:color w:val="000000"/>
        </w:rPr>
        <w:t xml:space="preserve"> joined.</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Justice </w:t>
      </w:r>
      <w:hyperlink r:id="rId29" w:history="1">
        <w:r>
          <w:rPr>
            <w:color w:val="0000FF"/>
          </w:rPr>
          <w:t>Breyer</w:t>
        </w:r>
      </w:hyperlink>
      <w:r>
        <w:rPr>
          <w:color w:val="000000"/>
        </w:rPr>
        <w:t xml:space="preserve"> filed a dissenting opinion, in which Justice </w:t>
      </w:r>
      <w:hyperlink r:id="rId30" w:history="1">
        <w:r>
          <w:rPr>
            <w:color w:val="0000FF"/>
          </w:rPr>
          <w:t>Ginsburg</w:t>
        </w:r>
      </w:hyperlink>
      <w:r>
        <w:rPr>
          <w:color w:val="000000"/>
        </w:rPr>
        <w:t xml:space="preserve">, Justice </w:t>
      </w:r>
      <w:hyperlink r:id="rId31" w:history="1">
        <w:r>
          <w:rPr>
            <w:color w:val="0000FF"/>
          </w:rPr>
          <w:t>Sotomayor</w:t>
        </w:r>
      </w:hyperlink>
      <w:r>
        <w:rPr>
          <w:color w:val="000000"/>
        </w:rPr>
        <w:t xml:space="preserve">, and Justice </w:t>
      </w:r>
      <w:hyperlink r:id="rId32" w:history="1">
        <w:r>
          <w:rPr>
            <w:color w:val="0000FF"/>
          </w:rPr>
          <w:t>Kagan</w:t>
        </w:r>
      </w:hyperlink>
      <w:r>
        <w:rPr>
          <w:color w:val="000000"/>
        </w:rPr>
        <w:t xml:space="preserve"> joined.</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bookmarkStart w:id="4" w:name="co_headnotes_1"/>
      <w:bookmarkEnd w:id="4"/>
    </w:p>
    <w:p w:rsidR="00000000" w:rsidRDefault="00B75834">
      <w:pPr>
        <w:widowControl w:val="0"/>
        <w:autoSpaceDE w:val="0"/>
        <w:autoSpaceDN w:val="0"/>
        <w:adjustRightInd w:val="0"/>
        <w:jc w:val="both"/>
        <w:rPr>
          <w:color w:val="212121"/>
        </w:rPr>
      </w:pPr>
      <w:bookmarkStart w:id="5" w:name="co_headnoteHeader_1"/>
      <w:bookmarkEnd w:id="5"/>
    </w:p>
    <w:p w:rsidR="00000000" w:rsidRDefault="00B75834">
      <w:pPr>
        <w:widowControl w:val="0"/>
        <w:autoSpaceDE w:val="0"/>
        <w:autoSpaceDN w:val="0"/>
        <w:adjustRightInd w:val="0"/>
        <w:spacing w:before="200"/>
        <w:ind w:left="100" w:right="200"/>
        <w:jc w:val="both"/>
        <w:rPr>
          <w:color w:val="252525"/>
        </w:rPr>
      </w:pPr>
      <w:r>
        <w:rPr>
          <w:color w:val="252525"/>
        </w:rPr>
        <w:t>West Headnotes (21)</w:t>
      </w:r>
    </w:p>
    <w:p w:rsidR="00000000" w:rsidRDefault="00B75834">
      <w:pPr>
        <w:widowControl w:val="0"/>
        <w:autoSpaceDE w:val="0"/>
        <w:autoSpaceDN w:val="0"/>
        <w:adjustRightInd w:val="0"/>
        <w:jc w:val="both"/>
        <w:rPr>
          <w:color w:val="000000"/>
        </w:rPr>
      </w:pPr>
      <w:bookmarkStart w:id="6" w:name="co_expandedHeadnotes_1"/>
      <w:bookmarkEnd w:id="6"/>
    </w:p>
    <w:p w:rsidR="00000000" w:rsidRDefault="00B75834">
      <w:pPr>
        <w:widowControl w:val="0"/>
        <w:autoSpaceDE w:val="0"/>
        <w:autoSpaceDN w:val="0"/>
        <w:adjustRightInd w:val="0"/>
        <w:jc w:val="both"/>
        <w:rPr>
          <w:color w:val="000000"/>
        </w:rPr>
      </w:pPr>
      <w:bookmarkStart w:id="7" w:name="co_anchor_2044809300001_1"/>
      <w:bookmarkEnd w:id="7"/>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8" w:name="co_anchor_F12044809300_1"/>
          <w:bookmarkStart w:id="9" w:name="co_anchor_headNote_[1]_1"/>
          <w:bookmarkEnd w:id="8"/>
          <w:bookmarkEnd w:id="9"/>
          <w:p w:rsidR="00000000" w:rsidRDefault="00B75834">
            <w:pPr>
              <w:widowControl w:val="0"/>
              <w:autoSpaceDE w:val="0"/>
              <w:autoSpaceDN w:val="0"/>
              <w:adjustRightInd w:val="0"/>
              <w:ind w:left="30" w:right="30"/>
              <w:rPr>
                <w:b/>
                <w:bCs/>
                <w:color w:val="000000"/>
              </w:rPr>
            </w:pPr>
            <w:r>
              <w:rPr>
                <w:b/>
                <w:bCs/>
                <w:color w:val="000000"/>
              </w:rPr>
              <w:fldChar w:fldCharType="begin"/>
            </w:r>
            <w:r>
              <w:rPr>
                <w:b/>
                <w:bCs/>
                <w:color w:val="000000"/>
              </w:rPr>
              <w:instrText>HYPERLINK</w:instrText>
            </w:r>
            <w:r>
              <w:rPr>
                <w:b/>
                <w:bCs/>
                <w:color w:val="000000"/>
              </w:rPr>
              <w:instrText xml:space="preserve"> "#co_anchor_B12044809300_1" </w:instrText>
            </w:r>
            <w:r>
              <w:rPr>
                <w:b/>
                <w:bCs/>
                <w:color w:val="000000"/>
              </w:rPr>
            </w:r>
            <w:r>
              <w:rPr>
                <w:b/>
                <w:bCs/>
                <w:color w:val="000000"/>
              </w:rPr>
              <w:fldChar w:fldCharType="separate"/>
            </w:r>
            <w:r>
              <w:rPr>
                <w:b/>
                <w:bCs/>
                <w:color w:val="0000FF"/>
                <w:vertAlign w:val="superscript"/>
              </w:rPr>
              <w:t>[1]</w:t>
            </w:r>
            <w:r>
              <w:rPr>
                <w:b/>
                <w:bCs/>
                <w:color w:val="000000"/>
              </w:rPr>
              <w:fldChar w:fldCharType="end"/>
            </w:r>
          </w:p>
          <w:p w:rsidR="00000000" w:rsidRDefault="00B75834">
            <w:pPr>
              <w:widowControl w:val="0"/>
              <w:autoSpaceDE w:val="0"/>
              <w:autoSpaceDN w:val="0"/>
              <w:adjustRightInd w:val="0"/>
              <w:ind w:left="30" w:right="30"/>
              <w:rPr>
                <w:b/>
                <w:bCs/>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hyperlink r:id="rId33"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35" w:history="1">
              <w:r>
                <w:rPr>
                  <w:color w:val="0000FF"/>
                </w:rPr>
                <w:t>Freedom of Speech, Expression, and Press</w:t>
              </w:r>
            </w:hyperlink>
          </w:p>
          <w:p w:rsidR="00000000" w:rsidRDefault="00B75834">
            <w:pPr>
              <w:widowControl w:val="0"/>
              <w:autoSpaceDE w:val="0"/>
              <w:autoSpaceDN w:val="0"/>
              <w:adjustRightInd w:val="0"/>
              <w:ind w:left="30" w:right="30"/>
              <w:rPr>
                <w:color w:val="00000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spacing w:after="200"/>
              <w:ind w:left="30" w:right="30"/>
              <w:jc w:val="both"/>
              <w:rPr>
                <w:color w:val="000000"/>
              </w:rPr>
            </w:pPr>
            <w:r>
              <w:rPr>
                <w:color w:val="000000"/>
              </w:rPr>
              <w:t xml:space="preserve">The First Amendment, applicable to the States through the Fourteenth Amendment, prohibits laws that abridge the freedom of speech. </w:t>
            </w:r>
            <w:hyperlink r:id="rId36" w:history="1">
              <w:r>
                <w:rPr>
                  <w:color w:val="0000FF"/>
                </w:rPr>
                <w:t>U.S.C.A. Const.Amends. 1</w:t>
              </w:r>
            </w:hyperlink>
            <w:r>
              <w:rPr>
                <w:color w:val="000000"/>
              </w:rPr>
              <w:t xml:space="preserve">, </w:t>
            </w:r>
            <w:hyperlink r:id="rId37" w:history="1">
              <w:r>
                <w:rPr>
                  <w:color w:val="0000FF"/>
                </w:rPr>
                <w:t>14</w:t>
              </w:r>
            </w:hyperlink>
            <w:r>
              <w:rPr>
                <w:color w:val="000000"/>
              </w:rPr>
              <w:t>.</w:t>
            </w:r>
          </w:p>
          <w:bookmarkStart w:id="10" w:name="co_headnoteId_20448093000012018071508014"/>
          <w:bookmarkEnd w:id="10"/>
          <w:p w:rsidR="00000000" w:rsidRDefault="00B75834">
            <w:pPr>
              <w:widowControl w:val="0"/>
              <w:autoSpaceDE w:val="0"/>
              <w:autoSpaceDN w:val="0"/>
              <w:adjustRightInd w:val="0"/>
              <w:spacing w:before="200"/>
              <w:ind w:left="30" w:right="30"/>
              <w:jc w:val="both"/>
              <w:rPr>
                <w:color w:val="000000"/>
              </w:rPr>
            </w:pPr>
            <w:r>
              <w:rPr>
                <w:color w:val="000000"/>
              </w:rPr>
              <w:fldChar w:fldCharType="begin"/>
            </w:r>
            <w:r>
              <w:rPr>
                <w:color w:val="000000"/>
              </w:rPr>
              <w:instrText>HYPERLINK</w:instrText>
            </w:r>
            <w:r>
              <w:rPr>
                <w:color w:val="000000"/>
              </w:rPr>
              <w:instrText xml:space="preserve"> "http://www.westlaw.com/Link/RelatedInformation/DocHeadnoteLink?docGuid=Ib066fe1f793f11e8bc5b825c4b9add2e&amp;headnoteId=204480930000120180715080</w:instrText>
            </w:r>
            <w:r>
              <w:rPr>
                <w:color w:val="000000"/>
              </w:rPr>
              <w:instrText xml:space="preserve">149&amp;originationContext=document&amp;vr=3.0&amp;rs=cblt1.0&amp;transitionType=CitingReferences&amp;contextData=(sc.Search)" </w:instrText>
            </w:r>
            <w:r>
              <w:rPr>
                <w:color w:val="000000"/>
              </w:rPr>
            </w:r>
            <w:r>
              <w:rPr>
                <w:color w:val="000000"/>
              </w:rPr>
              <w:fldChar w:fldCharType="separate"/>
            </w:r>
            <w:r>
              <w:rPr>
                <w:color w:val="0000FF"/>
              </w:rPr>
              <w:t>Cases that cite this headnote</w:t>
            </w:r>
            <w:r>
              <w:rPr>
                <w:color w:val="000000"/>
              </w:rPr>
              <w:fldChar w:fldCharType="end"/>
            </w:r>
          </w:p>
          <w:p w:rsidR="00000000" w:rsidRDefault="00B75834">
            <w:pPr>
              <w:widowControl w:val="0"/>
              <w:autoSpaceDE w:val="0"/>
              <w:autoSpaceDN w:val="0"/>
              <w:adjustRightInd w:val="0"/>
              <w:spacing w:after="200"/>
              <w:ind w:left="30" w:right="30"/>
              <w:rPr>
                <w:color w:val="000000"/>
              </w:rPr>
            </w:pPr>
          </w:p>
        </w:tc>
      </w:tr>
    </w:tbl>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1" w:name="co_anchor_2044809300002_1"/>
      <w:bookmarkEnd w:id="11"/>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2" w:name="co_anchor_F22044809300_1"/>
          <w:bookmarkStart w:id="13" w:name="co_anchor_headNote_[2]_1"/>
          <w:bookmarkEnd w:id="12"/>
          <w:bookmarkEnd w:id="13"/>
          <w:p w:rsidR="00000000" w:rsidRDefault="00B75834">
            <w:pPr>
              <w:widowControl w:val="0"/>
              <w:autoSpaceDE w:val="0"/>
              <w:autoSpaceDN w:val="0"/>
              <w:adjustRightInd w:val="0"/>
              <w:ind w:left="30" w:right="30"/>
              <w:rPr>
                <w:b/>
                <w:bCs/>
                <w:color w:val="000000"/>
              </w:rPr>
            </w:pPr>
            <w:r>
              <w:rPr>
                <w:b/>
                <w:bCs/>
                <w:color w:val="000000"/>
              </w:rPr>
              <w:fldChar w:fldCharType="begin"/>
            </w:r>
            <w:r>
              <w:rPr>
                <w:b/>
                <w:bCs/>
                <w:color w:val="000000"/>
              </w:rPr>
              <w:instrText>HYPERLINK</w:instrText>
            </w:r>
            <w:r>
              <w:rPr>
                <w:b/>
                <w:bCs/>
                <w:color w:val="000000"/>
              </w:rPr>
              <w:instrText xml:space="preserve"> "#co_anchor_B22044809300_1" </w:instrText>
            </w:r>
            <w:r>
              <w:rPr>
                <w:b/>
                <w:bCs/>
                <w:color w:val="000000"/>
              </w:rPr>
            </w:r>
            <w:r>
              <w:rPr>
                <w:b/>
                <w:bCs/>
                <w:color w:val="000000"/>
              </w:rPr>
              <w:fldChar w:fldCharType="separate"/>
            </w:r>
            <w:r>
              <w:rPr>
                <w:b/>
                <w:bCs/>
                <w:color w:val="0000FF"/>
                <w:vertAlign w:val="superscript"/>
              </w:rPr>
              <w:t>[2]</w:t>
            </w:r>
            <w:r>
              <w:rPr>
                <w:b/>
                <w:bCs/>
                <w:color w:val="000000"/>
              </w:rPr>
              <w:fldChar w:fldCharType="end"/>
            </w:r>
          </w:p>
          <w:p w:rsidR="00000000" w:rsidRDefault="00B75834">
            <w:pPr>
              <w:widowControl w:val="0"/>
              <w:autoSpaceDE w:val="0"/>
              <w:autoSpaceDN w:val="0"/>
              <w:adjustRightInd w:val="0"/>
              <w:ind w:left="30" w:right="30"/>
              <w:rPr>
                <w:b/>
                <w:bCs/>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hyperlink r:id="rId38"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lastRenderedPageBreak/>
              <w:drawing>
                <wp:inline distT="0" distB="0" distL="0" distR="0">
                  <wp:extent cx="139700" cy="76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39" w:history="1">
              <w:r>
                <w:rPr>
                  <w:color w:val="0000FF"/>
                </w:rPr>
                <w:t>Content-Based Regulations or Restrictions</w:t>
              </w:r>
            </w:hyperlink>
          </w:p>
          <w:p w:rsidR="00000000" w:rsidRDefault="00B75834">
            <w:pPr>
              <w:widowControl w:val="0"/>
              <w:autoSpaceDE w:val="0"/>
              <w:autoSpaceDN w:val="0"/>
              <w:adjustRightInd w:val="0"/>
              <w:ind w:left="30" w:right="30"/>
              <w:rPr>
                <w:color w:val="00000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spacing w:after="200"/>
              <w:ind w:left="30" w:right="30"/>
              <w:jc w:val="both"/>
              <w:rPr>
                <w:color w:val="000000"/>
              </w:rPr>
            </w:pPr>
            <w:r>
              <w:rPr>
                <w:color w:val="000000"/>
              </w:rPr>
              <w:t xml:space="preserve">When enforcing the First Amendment’s prohibition of laws that abridge the freedom of speech, the court distinguishes </w:t>
            </w:r>
            <w:r>
              <w:rPr>
                <w:color w:val="000000"/>
              </w:rPr>
              <w:t xml:space="preserve">between </w:t>
            </w:r>
            <w:r>
              <w:rPr>
                <w:color w:val="000000"/>
              </w:rPr>
              <w:t>“</w:t>
            </w:r>
            <w:r>
              <w:rPr>
                <w:color w:val="000000"/>
              </w:rPr>
              <w:t>content-based regulations,</w:t>
            </w:r>
            <w:r>
              <w:rPr>
                <w:color w:val="000000"/>
              </w:rPr>
              <w:t>”</w:t>
            </w:r>
            <w:r>
              <w:rPr>
                <w:color w:val="000000"/>
              </w:rPr>
              <w:t xml:space="preserve"> which target speech based on its communicative content, and content-neutral regulations of speech. </w:t>
            </w:r>
            <w:hyperlink r:id="rId40" w:history="1">
              <w:r>
                <w:rPr>
                  <w:color w:val="0000FF"/>
                </w:rPr>
                <w:t>U.S.C.A. Const.Amend. 1</w:t>
              </w:r>
            </w:hyperlink>
            <w:r>
              <w:rPr>
                <w:color w:val="000000"/>
              </w:rPr>
              <w:t>.</w:t>
            </w:r>
          </w:p>
          <w:bookmarkStart w:id="14" w:name="co_headnoteId_20448093000022018071508014"/>
          <w:bookmarkEnd w:id="14"/>
          <w:p w:rsidR="00000000" w:rsidRDefault="00B75834">
            <w:pPr>
              <w:widowControl w:val="0"/>
              <w:autoSpaceDE w:val="0"/>
              <w:autoSpaceDN w:val="0"/>
              <w:adjustRightInd w:val="0"/>
              <w:spacing w:before="200"/>
              <w:ind w:left="30" w:right="30"/>
              <w:jc w:val="both"/>
              <w:rPr>
                <w:color w:val="000000"/>
              </w:rPr>
            </w:pPr>
            <w:r>
              <w:rPr>
                <w:color w:val="000000"/>
              </w:rPr>
              <w:fldChar w:fldCharType="begin"/>
            </w:r>
            <w:r>
              <w:rPr>
                <w:color w:val="000000"/>
              </w:rPr>
              <w:instrText>HYPERLINK</w:instrText>
            </w:r>
            <w:r>
              <w:rPr>
                <w:color w:val="000000"/>
              </w:rPr>
              <w:instrText xml:space="preserve"> "http://www.westlaw.com/Link/RelatedInformation/DocHeadnoteLink?docGuid=Ib066fe1f793f11e8bc5b825c4b9add2e&amp;headnoteId=204480930000220180715080149&amp;originationContext=document&amp;vr=3.0&amp;rs=cblt1.0&amp;transitionType=CitingReferences&amp;contextData=(sc.Search)"</w:instrText>
            </w:r>
            <w:r>
              <w:rPr>
                <w:color w:val="000000"/>
              </w:rPr>
              <w:instrText xml:space="preserve"> </w:instrText>
            </w:r>
            <w:r>
              <w:rPr>
                <w:color w:val="000000"/>
              </w:rPr>
            </w:r>
            <w:r>
              <w:rPr>
                <w:color w:val="000000"/>
              </w:rPr>
              <w:fldChar w:fldCharType="separate"/>
            </w:r>
            <w:r>
              <w:rPr>
                <w:color w:val="0000FF"/>
              </w:rPr>
              <w:t>Cases that cite this headnote</w:t>
            </w:r>
            <w:r>
              <w:rPr>
                <w:color w:val="000000"/>
              </w:rPr>
              <w:fldChar w:fldCharType="end"/>
            </w:r>
          </w:p>
          <w:p w:rsidR="00000000" w:rsidRDefault="00B75834">
            <w:pPr>
              <w:widowControl w:val="0"/>
              <w:autoSpaceDE w:val="0"/>
              <w:autoSpaceDN w:val="0"/>
              <w:adjustRightInd w:val="0"/>
              <w:spacing w:after="200"/>
              <w:ind w:left="30" w:right="30"/>
              <w:rPr>
                <w:color w:val="000000"/>
              </w:rPr>
            </w:pPr>
          </w:p>
        </w:tc>
      </w:tr>
    </w:tbl>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5" w:name="co_anchor_2044809300003_1"/>
      <w:bookmarkEnd w:id="15"/>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6" w:name="co_anchor_F32044809300_1"/>
          <w:bookmarkStart w:id="17" w:name="co_anchor_headNote_[3]_1"/>
          <w:bookmarkEnd w:id="16"/>
          <w:bookmarkEnd w:id="17"/>
          <w:p w:rsidR="00000000" w:rsidRDefault="00B75834">
            <w:pPr>
              <w:widowControl w:val="0"/>
              <w:autoSpaceDE w:val="0"/>
              <w:autoSpaceDN w:val="0"/>
              <w:adjustRightInd w:val="0"/>
              <w:ind w:left="30" w:right="30"/>
              <w:rPr>
                <w:b/>
                <w:bCs/>
                <w:color w:val="000000"/>
              </w:rPr>
            </w:pPr>
            <w:r>
              <w:rPr>
                <w:b/>
                <w:bCs/>
                <w:color w:val="000000"/>
              </w:rPr>
              <w:fldChar w:fldCharType="begin"/>
            </w:r>
            <w:r>
              <w:rPr>
                <w:b/>
                <w:bCs/>
                <w:color w:val="000000"/>
              </w:rPr>
              <w:instrText>HYPERLINK</w:instrText>
            </w:r>
            <w:r>
              <w:rPr>
                <w:b/>
                <w:bCs/>
                <w:color w:val="000000"/>
              </w:rPr>
              <w:instrText xml:space="preserve"> "#co_anchor_B32044809300_1" </w:instrText>
            </w:r>
            <w:r>
              <w:rPr>
                <w:b/>
                <w:bCs/>
                <w:color w:val="000000"/>
              </w:rPr>
            </w:r>
            <w:r>
              <w:rPr>
                <w:b/>
                <w:bCs/>
                <w:color w:val="000000"/>
              </w:rPr>
              <w:fldChar w:fldCharType="separate"/>
            </w:r>
            <w:r>
              <w:rPr>
                <w:b/>
                <w:bCs/>
                <w:color w:val="0000FF"/>
                <w:vertAlign w:val="superscript"/>
              </w:rPr>
              <w:t>[3]</w:t>
            </w:r>
            <w:r>
              <w:rPr>
                <w:b/>
                <w:bCs/>
                <w:color w:val="000000"/>
              </w:rPr>
              <w:fldChar w:fldCharType="end"/>
            </w:r>
          </w:p>
          <w:p w:rsidR="00000000" w:rsidRDefault="00B75834">
            <w:pPr>
              <w:widowControl w:val="0"/>
              <w:autoSpaceDE w:val="0"/>
              <w:autoSpaceDN w:val="0"/>
              <w:adjustRightInd w:val="0"/>
              <w:ind w:left="30" w:right="30"/>
              <w:rPr>
                <w:b/>
                <w:bCs/>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hyperlink r:id="rId41"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42" w:history="1">
              <w:r>
                <w:rPr>
                  <w:color w:val="0000FF"/>
                </w:rPr>
                <w:t>Conten</w:t>
              </w:r>
              <w:r>
                <w:rPr>
                  <w:color w:val="0000FF"/>
                </w:rPr>
                <w:t>t-Based Regulations or Restrictions</w:t>
              </w:r>
            </w:hyperlink>
          </w:p>
          <w:p w:rsidR="00000000" w:rsidRDefault="00B75834">
            <w:pPr>
              <w:widowControl w:val="0"/>
              <w:autoSpaceDE w:val="0"/>
              <w:autoSpaceDN w:val="0"/>
              <w:adjustRightInd w:val="0"/>
              <w:ind w:left="30" w:right="30"/>
              <w:rPr>
                <w:color w:val="000000"/>
              </w:rPr>
            </w:pPr>
            <w:hyperlink r:id="rId43"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44" w:history="1">
              <w:r>
                <w:rPr>
                  <w:color w:val="0000FF"/>
                </w:rPr>
                <w:t>Strict or exacting scrutiny;  compelling interest test</w:t>
              </w:r>
            </w:hyperlink>
          </w:p>
          <w:p w:rsidR="00000000" w:rsidRDefault="00B75834">
            <w:pPr>
              <w:widowControl w:val="0"/>
              <w:autoSpaceDE w:val="0"/>
              <w:autoSpaceDN w:val="0"/>
              <w:adjustRightInd w:val="0"/>
              <w:ind w:left="30" w:right="30"/>
              <w:rPr>
                <w:color w:val="00000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spacing w:after="200"/>
              <w:ind w:left="30" w:right="30"/>
              <w:jc w:val="both"/>
              <w:rPr>
                <w:color w:val="000000"/>
              </w:rPr>
            </w:pPr>
            <w:r>
              <w:rPr>
                <w:color w:val="000000"/>
              </w:rPr>
              <w:t>As a general matter, content-based regulations of speech are presumptively unconstitutional and may be justified only if the government proves that they are n</w:t>
            </w:r>
            <w:r>
              <w:rPr>
                <w:color w:val="000000"/>
              </w:rPr>
              <w:t xml:space="preserve">arrowly tailored to serve compelling state interests, which is a stringent standard. </w:t>
            </w:r>
            <w:hyperlink r:id="rId45" w:history="1">
              <w:r>
                <w:rPr>
                  <w:color w:val="0000FF"/>
                </w:rPr>
                <w:t>U.S.C.A. Const.Amend. 1</w:t>
              </w:r>
            </w:hyperlink>
            <w:r>
              <w:rPr>
                <w:color w:val="000000"/>
              </w:rPr>
              <w:t>.</w:t>
            </w:r>
          </w:p>
          <w:bookmarkStart w:id="18" w:name="co_headnoteId_20448093000032018071508014"/>
          <w:bookmarkEnd w:id="18"/>
          <w:p w:rsidR="00000000" w:rsidRDefault="00B75834">
            <w:pPr>
              <w:widowControl w:val="0"/>
              <w:autoSpaceDE w:val="0"/>
              <w:autoSpaceDN w:val="0"/>
              <w:adjustRightInd w:val="0"/>
              <w:spacing w:before="200"/>
              <w:ind w:left="30" w:right="30"/>
              <w:jc w:val="both"/>
              <w:rPr>
                <w:color w:val="000000"/>
              </w:rPr>
            </w:pPr>
            <w:r>
              <w:rPr>
                <w:color w:val="000000"/>
              </w:rPr>
              <w:fldChar w:fldCharType="begin"/>
            </w:r>
            <w:r>
              <w:rPr>
                <w:color w:val="000000"/>
              </w:rPr>
              <w:instrText>HYPERLINK</w:instrText>
            </w:r>
            <w:r>
              <w:rPr>
                <w:color w:val="000000"/>
              </w:rPr>
              <w:instrText xml:space="preserve"> "http://www.westlaw.com/Link/RelatedInformation/DocHeadnoteLink?docGuid=Ib066fe1f793f11e8bc5b825c4b9add2e&amp;headnoteId=204480930000320180715080149&amp;originationContext=document&amp;vr=3.0&amp;rs=cblt1.0&amp;transitionType=CitingReferences&amp;contextData=(sc.Search)</w:instrText>
            </w:r>
            <w:r>
              <w:rPr>
                <w:color w:val="000000"/>
              </w:rPr>
              <w:instrText xml:space="preserve">" </w:instrText>
            </w:r>
            <w:r>
              <w:rPr>
                <w:color w:val="000000"/>
              </w:rPr>
            </w:r>
            <w:r>
              <w:rPr>
                <w:color w:val="000000"/>
              </w:rPr>
              <w:fldChar w:fldCharType="separate"/>
            </w:r>
            <w:r>
              <w:rPr>
                <w:color w:val="0000FF"/>
              </w:rPr>
              <w:t>Cases that cite this headnote</w:t>
            </w:r>
            <w:r>
              <w:rPr>
                <w:color w:val="000000"/>
              </w:rPr>
              <w:fldChar w:fldCharType="end"/>
            </w:r>
          </w:p>
          <w:p w:rsidR="00000000" w:rsidRDefault="00B75834">
            <w:pPr>
              <w:widowControl w:val="0"/>
              <w:autoSpaceDE w:val="0"/>
              <w:autoSpaceDN w:val="0"/>
              <w:adjustRightInd w:val="0"/>
              <w:spacing w:after="200"/>
              <w:ind w:left="30" w:right="30"/>
              <w:rPr>
                <w:color w:val="000000"/>
              </w:rPr>
            </w:pPr>
          </w:p>
        </w:tc>
      </w:tr>
    </w:tbl>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9" w:name="co_anchor_2044809300004_1"/>
      <w:bookmarkEnd w:id="19"/>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20" w:name="co_anchor_F42044809300_1"/>
          <w:bookmarkStart w:id="21" w:name="co_anchor_headNote_[4]_1"/>
          <w:bookmarkEnd w:id="20"/>
          <w:bookmarkEnd w:id="21"/>
          <w:p w:rsidR="00000000" w:rsidRDefault="00B75834">
            <w:pPr>
              <w:widowControl w:val="0"/>
              <w:autoSpaceDE w:val="0"/>
              <w:autoSpaceDN w:val="0"/>
              <w:adjustRightInd w:val="0"/>
              <w:ind w:left="30" w:right="30"/>
              <w:rPr>
                <w:b/>
                <w:bCs/>
                <w:color w:val="000000"/>
              </w:rPr>
            </w:pPr>
            <w:r>
              <w:rPr>
                <w:b/>
                <w:bCs/>
                <w:color w:val="000000"/>
              </w:rPr>
              <w:fldChar w:fldCharType="begin"/>
            </w:r>
            <w:r>
              <w:rPr>
                <w:b/>
                <w:bCs/>
                <w:color w:val="000000"/>
              </w:rPr>
              <w:instrText>HYPERLINK</w:instrText>
            </w:r>
            <w:r>
              <w:rPr>
                <w:b/>
                <w:bCs/>
                <w:color w:val="000000"/>
              </w:rPr>
              <w:instrText xml:space="preserve"> "#co_anchor_B42044809300_1" </w:instrText>
            </w:r>
            <w:r>
              <w:rPr>
                <w:b/>
                <w:bCs/>
                <w:color w:val="000000"/>
              </w:rPr>
            </w:r>
            <w:r>
              <w:rPr>
                <w:b/>
                <w:bCs/>
                <w:color w:val="000000"/>
              </w:rPr>
              <w:fldChar w:fldCharType="separate"/>
            </w:r>
            <w:r>
              <w:rPr>
                <w:b/>
                <w:bCs/>
                <w:color w:val="0000FF"/>
                <w:vertAlign w:val="superscript"/>
              </w:rPr>
              <w:t>[4]</w:t>
            </w:r>
            <w:r>
              <w:rPr>
                <w:b/>
                <w:bCs/>
                <w:color w:val="000000"/>
              </w:rPr>
              <w:fldChar w:fldCharType="end"/>
            </w:r>
          </w:p>
          <w:p w:rsidR="00000000" w:rsidRDefault="00B75834">
            <w:pPr>
              <w:widowControl w:val="0"/>
              <w:autoSpaceDE w:val="0"/>
              <w:autoSpaceDN w:val="0"/>
              <w:adjustRightInd w:val="0"/>
              <w:ind w:left="30" w:right="30"/>
              <w:rPr>
                <w:b/>
                <w:bCs/>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hyperlink r:id="rId46"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47" w:history="1">
              <w:r>
                <w:rPr>
                  <w:color w:val="0000FF"/>
                </w:rPr>
                <w:t>Content-Based Regulations or</w:t>
              </w:r>
              <w:r>
                <w:rPr>
                  <w:color w:val="0000FF"/>
                </w:rPr>
                <w:t xml:space="preserve"> Restrictions</w:t>
              </w:r>
            </w:hyperlink>
          </w:p>
          <w:p w:rsidR="00000000" w:rsidRDefault="00B75834">
            <w:pPr>
              <w:widowControl w:val="0"/>
              <w:autoSpaceDE w:val="0"/>
              <w:autoSpaceDN w:val="0"/>
              <w:adjustRightInd w:val="0"/>
              <w:ind w:left="30" w:right="30"/>
              <w:rPr>
                <w:color w:val="00000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spacing w:after="200"/>
              <w:ind w:left="30" w:right="30"/>
              <w:jc w:val="both"/>
              <w:rPr>
                <w:color w:val="000000"/>
              </w:rPr>
            </w:pPr>
            <w:r>
              <w:rPr>
                <w:color w:val="000000"/>
              </w:rPr>
              <w:t xml:space="preserve">Under the First Amendment, governments have no power to restrict expression because of its message, its ideas, its subject matter, or its content. </w:t>
            </w:r>
            <w:hyperlink r:id="rId48" w:history="1">
              <w:r>
                <w:rPr>
                  <w:color w:val="0000FF"/>
                </w:rPr>
                <w:t>U.S.C.A. Const.Amend. 1</w:t>
              </w:r>
            </w:hyperlink>
            <w:r>
              <w:rPr>
                <w:color w:val="000000"/>
              </w:rPr>
              <w:t>.</w:t>
            </w:r>
          </w:p>
          <w:bookmarkStart w:id="22" w:name="co_headnoteId_20448093000042018071508014"/>
          <w:bookmarkEnd w:id="22"/>
          <w:p w:rsidR="00000000" w:rsidRDefault="00B75834">
            <w:pPr>
              <w:widowControl w:val="0"/>
              <w:autoSpaceDE w:val="0"/>
              <w:autoSpaceDN w:val="0"/>
              <w:adjustRightInd w:val="0"/>
              <w:spacing w:before="200"/>
              <w:ind w:left="30" w:right="30"/>
              <w:jc w:val="both"/>
              <w:rPr>
                <w:color w:val="000000"/>
              </w:rPr>
            </w:pPr>
            <w:r>
              <w:rPr>
                <w:color w:val="000000"/>
              </w:rPr>
              <w:fldChar w:fldCharType="begin"/>
            </w:r>
            <w:r>
              <w:rPr>
                <w:color w:val="000000"/>
              </w:rPr>
              <w:instrText>HYPERLINK</w:instrText>
            </w:r>
            <w:r>
              <w:rPr>
                <w:color w:val="000000"/>
              </w:rPr>
              <w:instrText xml:space="preserve"> "http://www.westlaw.com/Link/RelatedInformation/DocHeadnoteLink?docGuid=Ib066fe1f793f11e8bc5b825c4b9add2e&amp;headnoteId=204480930000420180715080149&amp;originatio</w:instrText>
            </w:r>
            <w:r>
              <w:rPr>
                <w:color w:val="000000"/>
              </w:rPr>
              <w:instrText xml:space="preserve">nContext=document&amp;vr=3.0&amp;rs=cblt1.0&amp;transitionType=CitingReferences&amp;contextData=(sc.Search)" </w:instrText>
            </w:r>
            <w:r>
              <w:rPr>
                <w:color w:val="000000"/>
              </w:rPr>
            </w:r>
            <w:r>
              <w:rPr>
                <w:color w:val="000000"/>
              </w:rPr>
              <w:fldChar w:fldCharType="separate"/>
            </w:r>
            <w:r>
              <w:rPr>
                <w:color w:val="0000FF"/>
              </w:rPr>
              <w:t>Cases that cite this headnote</w:t>
            </w:r>
            <w:r>
              <w:rPr>
                <w:color w:val="000000"/>
              </w:rPr>
              <w:fldChar w:fldCharType="end"/>
            </w:r>
          </w:p>
          <w:p w:rsidR="00000000" w:rsidRDefault="00B75834">
            <w:pPr>
              <w:widowControl w:val="0"/>
              <w:autoSpaceDE w:val="0"/>
              <w:autoSpaceDN w:val="0"/>
              <w:adjustRightInd w:val="0"/>
              <w:spacing w:after="200"/>
              <w:ind w:left="30" w:right="30"/>
              <w:rPr>
                <w:color w:val="000000"/>
              </w:rPr>
            </w:pPr>
          </w:p>
        </w:tc>
      </w:tr>
    </w:tbl>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23" w:name="co_anchor_2044809300005_1"/>
      <w:bookmarkEnd w:id="23"/>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24" w:name="co_anchor_F52044809300_1"/>
          <w:bookmarkStart w:id="25" w:name="co_anchor_headNote_[5]_1"/>
          <w:bookmarkEnd w:id="24"/>
          <w:bookmarkEnd w:id="25"/>
          <w:p w:rsidR="00000000" w:rsidRDefault="00B75834">
            <w:pPr>
              <w:widowControl w:val="0"/>
              <w:autoSpaceDE w:val="0"/>
              <w:autoSpaceDN w:val="0"/>
              <w:adjustRightInd w:val="0"/>
              <w:ind w:left="30" w:right="30"/>
              <w:rPr>
                <w:b/>
                <w:bCs/>
                <w:color w:val="000000"/>
              </w:rPr>
            </w:pPr>
            <w:r>
              <w:rPr>
                <w:b/>
                <w:bCs/>
                <w:color w:val="000000"/>
              </w:rPr>
              <w:fldChar w:fldCharType="begin"/>
            </w:r>
            <w:r>
              <w:rPr>
                <w:b/>
                <w:bCs/>
                <w:color w:val="000000"/>
              </w:rPr>
              <w:instrText>HYPERLINK</w:instrText>
            </w:r>
            <w:r>
              <w:rPr>
                <w:b/>
                <w:bCs/>
                <w:color w:val="000000"/>
              </w:rPr>
              <w:instrText xml:space="preserve"> "#co_anchor_B52044809300_1" </w:instrText>
            </w:r>
            <w:r>
              <w:rPr>
                <w:b/>
                <w:bCs/>
                <w:color w:val="000000"/>
              </w:rPr>
            </w:r>
            <w:r>
              <w:rPr>
                <w:b/>
                <w:bCs/>
                <w:color w:val="000000"/>
              </w:rPr>
              <w:fldChar w:fldCharType="separate"/>
            </w:r>
            <w:r>
              <w:rPr>
                <w:b/>
                <w:bCs/>
                <w:color w:val="0000FF"/>
                <w:vertAlign w:val="superscript"/>
              </w:rPr>
              <w:t>[5]</w:t>
            </w:r>
            <w:r>
              <w:rPr>
                <w:b/>
                <w:bCs/>
                <w:color w:val="000000"/>
              </w:rPr>
              <w:fldChar w:fldCharType="end"/>
            </w:r>
          </w:p>
          <w:p w:rsidR="00000000" w:rsidRDefault="00B75834">
            <w:pPr>
              <w:widowControl w:val="0"/>
              <w:autoSpaceDE w:val="0"/>
              <w:autoSpaceDN w:val="0"/>
              <w:adjustRightInd w:val="0"/>
              <w:ind w:left="30" w:right="30"/>
              <w:rPr>
                <w:b/>
                <w:bCs/>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hyperlink r:id="rId49" w:history="1">
              <w:r>
                <w:rPr>
                  <w:b/>
                  <w:bCs/>
                  <w:color w:val="0000FF"/>
                </w:rPr>
                <w:t>Abortion and Birth Control</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50" w:history="1">
              <w:r>
                <w:rPr>
                  <w:color w:val="0000FF"/>
                </w:rPr>
                <w:t>Information and consent;  counseling</w:t>
              </w:r>
            </w:hyperlink>
          </w:p>
          <w:p w:rsidR="00000000" w:rsidRDefault="00B75834">
            <w:pPr>
              <w:widowControl w:val="0"/>
              <w:autoSpaceDE w:val="0"/>
              <w:autoSpaceDN w:val="0"/>
              <w:adjustRightInd w:val="0"/>
              <w:ind w:left="30" w:right="30"/>
              <w:rPr>
                <w:color w:val="000000"/>
              </w:rPr>
            </w:pPr>
            <w:hyperlink r:id="rId51"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lastRenderedPageBreak/>
              <w:drawing>
                <wp:inline distT="0" distB="0" distL="0" distR="0">
                  <wp:extent cx="139700" cy="762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52" w:history="1">
              <w:r>
                <w:rPr>
                  <w:color w:val="0000FF"/>
                </w:rPr>
                <w:t>Health</w:t>
              </w:r>
              <w:r>
                <w:rPr>
                  <w:color w:val="0000FF"/>
                </w:rPr>
                <w:t xml:space="preserve"> care professions</w:t>
              </w:r>
            </w:hyperlink>
          </w:p>
          <w:p w:rsidR="00000000" w:rsidRDefault="00B75834">
            <w:pPr>
              <w:widowControl w:val="0"/>
              <w:autoSpaceDE w:val="0"/>
              <w:autoSpaceDN w:val="0"/>
              <w:adjustRightInd w:val="0"/>
              <w:ind w:left="30" w:right="30"/>
              <w:rPr>
                <w:color w:val="000000"/>
              </w:rPr>
            </w:pPr>
            <w:hyperlink r:id="rId53" w:history="1">
              <w:r>
                <w:rPr>
                  <w:b/>
                  <w:bCs/>
                  <w:color w:val="0000FF"/>
                </w:rPr>
                <w:t>Health</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54" w:history="1">
              <w:r>
                <w:rPr>
                  <w:color w:val="0000FF"/>
                </w:rPr>
                <w:t>Validity</w:t>
              </w:r>
            </w:hyperlink>
          </w:p>
          <w:p w:rsidR="00000000" w:rsidRDefault="00B75834">
            <w:pPr>
              <w:widowControl w:val="0"/>
              <w:autoSpaceDE w:val="0"/>
              <w:autoSpaceDN w:val="0"/>
              <w:adjustRightInd w:val="0"/>
              <w:ind w:left="30" w:right="30"/>
              <w:rPr>
                <w:color w:val="00000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spacing w:after="200"/>
              <w:ind w:left="30" w:right="30"/>
              <w:jc w:val="both"/>
              <w:rPr>
                <w:color w:val="000000"/>
              </w:rPr>
            </w:pPr>
            <w:r>
              <w:rPr>
                <w:color w:val="000000"/>
              </w:rPr>
              <w:t>California law requiring licensed clinics that offered pregnancy-related services to provide a government-drafted script about the availability of state-sponsored services, including abortion, as well as contact information for</w:t>
            </w:r>
            <w:r>
              <w:rPr>
                <w:color w:val="000000"/>
              </w:rPr>
              <w:t xml:space="preserve"> how to obtain them, was a content-based regulation of speech; by compelling clinics to inform women how they could obtain state-subsidized abortions, the very practice that the clinics were devoted to opposing, the law altered the content of their speech.</w:t>
            </w:r>
            <w:r>
              <w:rPr>
                <w:color w:val="000000"/>
              </w:rPr>
              <w:t xml:space="preserve"> </w:t>
            </w:r>
            <w:hyperlink r:id="rId55" w:history="1">
              <w:r>
                <w:rPr>
                  <w:color w:val="0000FF"/>
                </w:rPr>
                <w:t>U.S.C.A. Const.Amend. 1</w:t>
              </w:r>
            </w:hyperlink>
            <w:r>
              <w:rPr>
                <w:color w:val="000000"/>
              </w:rPr>
              <w:t xml:space="preserve">; </w:t>
            </w:r>
            <w:hyperlink r:id="rId56" w:history="1">
              <w:r>
                <w:rPr>
                  <w:color w:val="0000FF"/>
                </w:rPr>
                <w:t>West’s Ann.Cal.Health &amp; Safety Code § 123472(a)</w:t>
              </w:r>
            </w:hyperlink>
            <w:r>
              <w:rPr>
                <w:color w:val="000000"/>
              </w:rPr>
              <w:t>.</w:t>
            </w:r>
          </w:p>
          <w:bookmarkStart w:id="26" w:name="co_headnoteId_20448093000052018071508014"/>
          <w:bookmarkEnd w:id="26"/>
          <w:p w:rsidR="00000000" w:rsidRDefault="00B75834">
            <w:pPr>
              <w:widowControl w:val="0"/>
              <w:autoSpaceDE w:val="0"/>
              <w:autoSpaceDN w:val="0"/>
              <w:adjustRightInd w:val="0"/>
              <w:spacing w:before="200"/>
              <w:ind w:left="30" w:right="30"/>
              <w:jc w:val="both"/>
              <w:rPr>
                <w:color w:val="000000"/>
              </w:rPr>
            </w:pPr>
            <w:r>
              <w:rPr>
                <w:color w:val="000000"/>
              </w:rPr>
              <w:fldChar w:fldCharType="begin"/>
            </w:r>
            <w:r>
              <w:rPr>
                <w:color w:val="000000"/>
              </w:rPr>
              <w:instrText>HYPERLINK</w:instrText>
            </w:r>
            <w:r>
              <w:rPr>
                <w:color w:val="000000"/>
              </w:rPr>
              <w:instrText xml:space="preserve"> "http://www.westlaw.com/Link/RelatedInform</w:instrText>
            </w:r>
            <w:r>
              <w:rPr>
                <w:color w:val="000000"/>
              </w:rPr>
              <w:instrText xml:space="preserve">ation/DocHeadnoteLink?docGuid=Ib066fe1f793f11e8bc5b825c4b9add2e&amp;headnoteId=204480930000520180715080149&amp;originationContext=document&amp;vr=3.0&amp;rs=cblt1.0&amp;transitionType=CitingReferences&amp;contextData=(sc.Search)" </w:instrText>
            </w:r>
            <w:r>
              <w:rPr>
                <w:color w:val="000000"/>
              </w:rPr>
            </w:r>
            <w:r>
              <w:rPr>
                <w:color w:val="000000"/>
              </w:rPr>
              <w:fldChar w:fldCharType="separate"/>
            </w:r>
            <w:r>
              <w:rPr>
                <w:color w:val="0000FF"/>
              </w:rPr>
              <w:t>Cases that cite this headnote</w:t>
            </w:r>
            <w:r>
              <w:rPr>
                <w:color w:val="000000"/>
              </w:rPr>
              <w:fldChar w:fldCharType="end"/>
            </w:r>
          </w:p>
          <w:p w:rsidR="00000000" w:rsidRDefault="00B75834">
            <w:pPr>
              <w:widowControl w:val="0"/>
              <w:autoSpaceDE w:val="0"/>
              <w:autoSpaceDN w:val="0"/>
              <w:adjustRightInd w:val="0"/>
              <w:spacing w:after="200"/>
              <w:ind w:left="30" w:right="30"/>
              <w:rPr>
                <w:color w:val="000000"/>
              </w:rPr>
            </w:pPr>
          </w:p>
        </w:tc>
      </w:tr>
    </w:tbl>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27" w:name="co_anchor_2044809300006_1"/>
      <w:bookmarkEnd w:id="27"/>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28" w:name="co_anchor_F62044809300_1"/>
          <w:bookmarkStart w:id="29" w:name="co_anchor_headNote_[6]_1"/>
          <w:bookmarkEnd w:id="28"/>
          <w:bookmarkEnd w:id="29"/>
          <w:p w:rsidR="00000000" w:rsidRDefault="00B75834">
            <w:pPr>
              <w:widowControl w:val="0"/>
              <w:autoSpaceDE w:val="0"/>
              <w:autoSpaceDN w:val="0"/>
              <w:adjustRightInd w:val="0"/>
              <w:ind w:left="30" w:right="30"/>
              <w:rPr>
                <w:b/>
                <w:bCs/>
                <w:color w:val="000000"/>
              </w:rPr>
            </w:pPr>
            <w:r>
              <w:rPr>
                <w:b/>
                <w:bCs/>
                <w:color w:val="000000"/>
              </w:rPr>
              <w:fldChar w:fldCharType="begin"/>
            </w:r>
            <w:r>
              <w:rPr>
                <w:b/>
                <w:bCs/>
                <w:color w:val="000000"/>
              </w:rPr>
              <w:instrText>HYPERLINK</w:instrText>
            </w:r>
            <w:r>
              <w:rPr>
                <w:b/>
                <w:bCs/>
                <w:color w:val="000000"/>
              </w:rPr>
              <w:instrText xml:space="preserve"> "#co_anchor_B62044809300_1" </w:instrText>
            </w:r>
            <w:r>
              <w:rPr>
                <w:b/>
                <w:bCs/>
                <w:color w:val="000000"/>
              </w:rPr>
            </w:r>
            <w:r>
              <w:rPr>
                <w:b/>
                <w:bCs/>
                <w:color w:val="000000"/>
              </w:rPr>
              <w:fldChar w:fldCharType="separate"/>
            </w:r>
            <w:r>
              <w:rPr>
                <w:b/>
                <w:bCs/>
                <w:color w:val="0000FF"/>
                <w:vertAlign w:val="superscript"/>
              </w:rPr>
              <w:t>[6]</w:t>
            </w:r>
            <w:r>
              <w:rPr>
                <w:b/>
                <w:bCs/>
                <w:color w:val="000000"/>
              </w:rPr>
              <w:fldChar w:fldCharType="end"/>
            </w:r>
          </w:p>
          <w:p w:rsidR="00000000" w:rsidRDefault="00B75834">
            <w:pPr>
              <w:widowControl w:val="0"/>
              <w:autoSpaceDE w:val="0"/>
              <w:autoSpaceDN w:val="0"/>
              <w:adjustRightInd w:val="0"/>
              <w:ind w:left="30" w:right="30"/>
              <w:rPr>
                <w:b/>
                <w:bCs/>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hyperlink r:id="rId57"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58" w:history="1">
              <w:r>
                <w:rPr>
                  <w:color w:val="0000FF"/>
                </w:rPr>
                <w:t>Trade or Business</w:t>
              </w:r>
            </w:hyperlink>
          </w:p>
          <w:p w:rsidR="00000000" w:rsidRDefault="00B75834">
            <w:pPr>
              <w:widowControl w:val="0"/>
              <w:autoSpaceDE w:val="0"/>
              <w:autoSpaceDN w:val="0"/>
              <w:adjustRightInd w:val="0"/>
              <w:ind w:left="30" w:right="30"/>
              <w:rPr>
                <w:color w:val="00000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spacing w:after="200"/>
              <w:ind w:left="30" w:right="30"/>
              <w:jc w:val="both"/>
              <w:rPr>
                <w:color w:val="000000"/>
              </w:rPr>
            </w:pPr>
            <w:r>
              <w:rPr>
                <w:color w:val="000000"/>
              </w:rPr>
              <w:t>Professional speech of individuals who perform personalized services that require a professional license from the State is not a separate category of speech exempt from the rule that content-based regulations of speech are subject to strict</w:t>
            </w:r>
            <w:r>
              <w:rPr>
                <w:color w:val="000000"/>
              </w:rPr>
              <w:t xml:space="preserve"> scrutiny; abrogating </w:t>
            </w:r>
            <w:hyperlink r:id="rId59" w:history="1">
              <w:r>
                <w:rPr>
                  <w:i/>
                  <w:iCs/>
                  <w:color w:val="0000FF"/>
                </w:rPr>
                <w:t xml:space="preserve">King v. Governor of the State of New Jersey, </w:t>
              </w:r>
              <w:r>
                <w:rPr>
                  <w:color w:val="0000FF"/>
                </w:rPr>
                <w:t>767 F.3d 216</w:t>
              </w:r>
            </w:hyperlink>
            <w:r>
              <w:rPr>
                <w:color w:val="000000"/>
              </w:rPr>
              <w:t xml:space="preserve">; </w:t>
            </w:r>
            <w:hyperlink r:id="rId60" w:history="1">
              <w:r>
                <w:rPr>
                  <w:i/>
                  <w:iCs/>
                  <w:color w:val="0000FF"/>
                </w:rPr>
                <w:t xml:space="preserve">Pickup v. Brown, </w:t>
              </w:r>
              <w:r>
                <w:rPr>
                  <w:color w:val="0000FF"/>
                </w:rPr>
                <w:t>740 F.3d 1208</w:t>
              </w:r>
            </w:hyperlink>
            <w:r>
              <w:rPr>
                <w:color w:val="000000"/>
              </w:rPr>
              <w:t xml:space="preserve">; </w:t>
            </w:r>
            <w:hyperlink r:id="rId61" w:history="1">
              <w:r>
                <w:rPr>
                  <w:i/>
                  <w:iCs/>
                  <w:color w:val="0000FF"/>
                </w:rPr>
                <w:t xml:space="preserve">Moore-King v. County of Chesterfield, Va., </w:t>
              </w:r>
              <w:r>
                <w:rPr>
                  <w:color w:val="0000FF"/>
                </w:rPr>
                <w:t>708 F.3d 560</w:t>
              </w:r>
            </w:hyperlink>
            <w:r>
              <w:rPr>
                <w:color w:val="000000"/>
              </w:rPr>
              <w:t xml:space="preserve">. </w:t>
            </w:r>
            <w:hyperlink r:id="rId62" w:history="1">
              <w:r>
                <w:rPr>
                  <w:color w:val="0000FF"/>
                </w:rPr>
                <w:t>U.S.C.A. Const.Amend. 1</w:t>
              </w:r>
            </w:hyperlink>
            <w:r>
              <w:rPr>
                <w:color w:val="000000"/>
              </w:rPr>
              <w:t>.</w:t>
            </w:r>
          </w:p>
          <w:bookmarkStart w:id="30" w:name="co_headnoteId_20448093000062018071508014"/>
          <w:bookmarkEnd w:id="30"/>
          <w:p w:rsidR="00000000" w:rsidRDefault="00B75834">
            <w:pPr>
              <w:widowControl w:val="0"/>
              <w:autoSpaceDE w:val="0"/>
              <w:autoSpaceDN w:val="0"/>
              <w:adjustRightInd w:val="0"/>
              <w:spacing w:before="200"/>
              <w:ind w:left="30" w:right="30"/>
              <w:jc w:val="both"/>
              <w:rPr>
                <w:color w:val="000000"/>
              </w:rPr>
            </w:pPr>
            <w:r>
              <w:rPr>
                <w:color w:val="000000"/>
              </w:rPr>
              <w:fldChar w:fldCharType="begin"/>
            </w:r>
            <w:r>
              <w:rPr>
                <w:color w:val="000000"/>
              </w:rPr>
              <w:instrText>HYPERLINK</w:instrText>
            </w:r>
            <w:r>
              <w:rPr>
                <w:color w:val="000000"/>
              </w:rPr>
              <w:instrText xml:space="preserve"> "http://www.westlaw.com/Link/RelatedInformation/DocHeadnoteLink?docGuid=Ib066fe1f793f11e8bc5b825c4b9add2e&amp;headnoteId=204480930000620180715080149&amp;originationContext=d</w:instrText>
            </w:r>
            <w:r>
              <w:rPr>
                <w:color w:val="000000"/>
              </w:rPr>
              <w:instrText xml:space="preserve">ocument&amp;vr=3.0&amp;rs=cblt1.0&amp;transitionType=CitingReferences&amp;contextData=(sc.Search)" </w:instrText>
            </w:r>
            <w:r>
              <w:rPr>
                <w:color w:val="000000"/>
              </w:rPr>
            </w:r>
            <w:r>
              <w:rPr>
                <w:color w:val="000000"/>
              </w:rPr>
              <w:fldChar w:fldCharType="separate"/>
            </w:r>
            <w:r>
              <w:rPr>
                <w:color w:val="0000FF"/>
              </w:rPr>
              <w:t>Cases that cite this headnote</w:t>
            </w:r>
            <w:r>
              <w:rPr>
                <w:color w:val="000000"/>
              </w:rPr>
              <w:fldChar w:fldCharType="end"/>
            </w:r>
          </w:p>
          <w:p w:rsidR="00000000" w:rsidRDefault="00B75834">
            <w:pPr>
              <w:widowControl w:val="0"/>
              <w:autoSpaceDE w:val="0"/>
              <w:autoSpaceDN w:val="0"/>
              <w:adjustRightInd w:val="0"/>
              <w:spacing w:after="200"/>
              <w:ind w:left="30" w:right="30"/>
              <w:rPr>
                <w:color w:val="000000"/>
              </w:rPr>
            </w:pPr>
          </w:p>
        </w:tc>
      </w:tr>
    </w:tbl>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31" w:name="co_anchor_2044809300007_1"/>
      <w:bookmarkEnd w:id="31"/>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32" w:name="co_anchor_F72044809300_1"/>
          <w:bookmarkStart w:id="33" w:name="co_anchor_headNote_[7]_1"/>
          <w:bookmarkEnd w:id="32"/>
          <w:bookmarkEnd w:id="33"/>
          <w:p w:rsidR="00000000" w:rsidRDefault="00B75834">
            <w:pPr>
              <w:widowControl w:val="0"/>
              <w:autoSpaceDE w:val="0"/>
              <w:autoSpaceDN w:val="0"/>
              <w:adjustRightInd w:val="0"/>
              <w:ind w:left="30" w:right="30"/>
              <w:rPr>
                <w:b/>
                <w:bCs/>
                <w:color w:val="000000"/>
              </w:rPr>
            </w:pPr>
            <w:r>
              <w:rPr>
                <w:b/>
                <w:bCs/>
                <w:color w:val="000000"/>
              </w:rPr>
              <w:fldChar w:fldCharType="begin"/>
            </w:r>
            <w:r>
              <w:rPr>
                <w:b/>
                <w:bCs/>
                <w:color w:val="000000"/>
              </w:rPr>
              <w:instrText>HYPERLINK</w:instrText>
            </w:r>
            <w:r>
              <w:rPr>
                <w:b/>
                <w:bCs/>
                <w:color w:val="000000"/>
              </w:rPr>
              <w:instrText xml:space="preserve"> "#co_anchor_B72044809300_1" </w:instrText>
            </w:r>
            <w:r>
              <w:rPr>
                <w:b/>
                <w:bCs/>
                <w:color w:val="000000"/>
              </w:rPr>
            </w:r>
            <w:r>
              <w:rPr>
                <w:b/>
                <w:bCs/>
                <w:color w:val="000000"/>
              </w:rPr>
              <w:fldChar w:fldCharType="separate"/>
            </w:r>
            <w:r>
              <w:rPr>
                <w:b/>
                <w:bCs/>
                <w:color w:val="0000FF"/>
                <w:vertAlign w:val="superscript"/>
              </w:rPr>
              <w:t>[7]</w:t>
            </w:r>
            <w:r>
              <w:rPr>
                <w:b/>
                <w:bCs/>
                <w:color w:val="000000"/>
              </w:rPr>
              <w:fldChar w:fldCharType="end"/>
            </w:r>
          </w:p>
          <w:p w:rsidR="00000000" w:rsidRDefault="00B75834">
            <w:pPr>
              <w:widowControl w:val="0"/>
              <w:autoSpaceDE w:val="0"/>
              <w:autoSpaceDN w:val="0"/>
              <w:adjustRightInd w:val="0"/>
              <w:ind w:left="30" w:right="30"/>
              <w:rPr>
                <w:b/>
                <w:bCs/>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hyperlink r:id="rId63"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64" w:history="1">
              <w:r>
                <w:rPr>
                  <w:color w:val="0000FF"/>
                </w:rPr>
                <w:t>Tra</w:t>
              </w:r>
              <w:r>
                <w:rPr>
                  <w:color w:val="0000FF"/>
                </w:rPr>
                <w:t>de or Business</w:t>
              </w:r>
            </w:hyperlink>
          </w:p>
          <w:p w:rsidR="00000000" w:rsidRDefault="00B75834">
            <w:pPr>
              <w:widowControl w:val="0"/>
              <w:autoSpaceDE w:val="0"/>
              <w:autoSpaceDN w:val="0"/>
              <w:adjustRightInd w:val="0"/>
              <w:ind w:left="30" w:right="30"/>
              <w:rPr>
                <w:color w:val="00000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spacing w:after="200"/>
              <w:ind w:left="30" w:right="30"/>
              <w:jc w:val="both"/>
              <w:rPr>
                <w:color w:val="000000"/>
              </w:rPr>
            </w:pPr>
            <w:r>
              <w:rPr>
                <w:color w:val="000000"/>
              </w:rPr>
              <w:t xml:space="preserve">Speech is not unprotected merely because it is uttered by professionals. </w:t>
            </w:r>
            <w:hyperlink r:id="rId65" w:history="1">
              <w:r>
                <w:rPr>
                  <w:color w:val="0000FF"/>
                </w:rPr>
                <w:t>U.S.C.A. Const.Amend. 1</w:t>
              </w:r>
            </w:hyperlink>
            <w:r>
              <w:rPr>
                <w:color w:val="000000"/>
              </w:rPr>
              <w:t>.</w:t>
            </w:r>
          </w:p>
          <w:bookmarkStart w:id="34" w:name="co_headnoteId_20448093000072018071508014"/>
          <w:bookmarkEnd w:id="34"/>
          <w:p w:rsidR="00000000" w:rsidRDefault="00B75834">
            <w:pPr>
              <w:widowControl w:val="0"/>
              <w:autoSpaceDE w:val="0"/>
              <w:autoSpaceDN w:val="0"/>
              <w:adjustRightInd w:val="0"/>
              <w:spacing w:before="200"/>
              <w:ind w:left="30" w:right="30"/>
              <w:jc w:val="both"/>
              <w:rPr>
                <w:color w:val="000000"/>
              </w:rPr>
            </w:pPr>
            <w:r>
              <w:rPr>
                <w:color w:val="000000"/>
              </w:rPr>
              <w:fldChar w:fldCharType="begin"/>
            </w:r>
            <w:r>
              <w:rPr>
                <w:color w:val="000000"/>
              </w:rPr>
              <w:instrText>HYPERLINK</w:instrText>
            </w:r>
            <w:r>
              <w:rPr>
                <w:color w:val="000000"/>
              </w:rPr>
              <w:instrText xml:space="preserve"> "http://www.westlaw.com/</w:instrText>
            </w:r>
            <w:r>
              <w:rPr>
                <w:color w:val="000000"/>
              </w:rPr>
              <w:instrText xml:space="preserve">Link/RelatedInformation/DocHeadnoteLink?docGuid=Ib066fe1f793f11e8bc5b825c4b9add2e&amp;headnoteId=204480930000720180715080149&amp;originationContext=document&amp;vr=3.0&amp;rs=cblt1.0&amp;transitionType=CitingReferences&amp;contextData=(sc.Search)" </w:instrText>
            </w:r>
            <w:r>
              <w:rPr>
                <w:color w:val="000000"/>
              </w:rPr>
            </w:r>
            <w:r>
              <w:rPr>
                <w:color w:val="000000"/>
              </w:rPr>
              <w:fldChar w:fldCharType="separate"/>
            </w:r>
            <w:r>
              <w:rPr>
                <w:color w:val="0000FF"/>
              </w:rPr>
              <w:t>Cases that cite this headnote</w:t>
            </w:r>
            <w:r>
              <w:rPr>
                <w:color w:val="000000"/>
              </w:rPr>
              <w:fldChar w:fldCharType="end"/>
            </w:r>
          </w:p>
          <w:p w:rsidR="00000000" w:rsidRDefault="00B75834">
            <w:pPr>
              <w:widowControl w:val="0"/>
              <w:autoSpaceDE w:val="0"/>
              <w:autoSpaceDN w:val="0"/>
              <w:adjustRightInd w:val="0"/>
              <w:spacing w:after="200"/>
              <w:ind w:left="30" w:right="30"/>
              <w:rPr>
                <w:color w:val="000000"/>
              </w:rPr>
            </w:pPr>
          </w:p>
        </w:tc>
      </w:tr>
    </w:tbl>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35" w:name="co_anchor_2044809300008_1"/>
      <w:bookmarkEnd w:id="35"/>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36" w:name="co_anchor_F82044809300_1"/>
          <w:bookmarkStart w:id="37" w:name="co_anchor_headNote_[8]_1"/>
          <w:bookmarkEnd w:id="36"/>
          <w:bookmarkEnd w:id="37"/>
          <w:p w:rsidR="00000000" w:rsidRDefault="00B75834">
            <w:pPr>
              <w:widowControl w:val="0"/>
              <w:autoSpaceDE w:val="0"/>
              <w:autoSpaceDN w:val="0"/>
              <w:adjustRightInd w:val="0"/>
              <w:ind w:left="30" w:right="30"/>
              <w:rPr>
                <w:b/>
                <w:bCs/>
                <w:color w:val="000000"/>
              </w:rPr>
            </w:pPr>
            <w:r>
              <w:rPr>
                <w:b/>
                <w:bCs/>
                <w:color w:val="000000"/>
              </w:rPr>
              <w:fldChar w:fldCharType="begin"/>
            </w:r>
            <w:r>
              <w:rPr>
                <w:b/>
                <w:bCs/>
                <w:color w:val="000000"/>
              </w:rPr>
              <w:instrText>HYPERLINK</w:instrText>
            </w:r>
            <w:r>
              <w:rPr>
                <w:b/>
                <w:bCs/>
                <w:color w:val="000000"/>
              </w:rPr>
              <w:instrText xml:space="preserve"> "#co_anchor_B82044809300_1" </w:instrText>
            </w:r>
            <w:r>
              <w:rPr>
                <w:b/>
                <w:bCs/>
                <w:color w:val="000000"/>
              </w:rPr>
            </w:r>
            <w:r>
              <w:rPr>
                <w:b/>
                <w:bCs/>
                <w:color w:val="000000"/>
              </w:rPr>
              <w:fldChar w:fldCharType="separate"/>
            </w:r>
            <w:r>
              <w:rPr>
                <w:b/>
                <w:bCs/>
                <w:color w:val="0000FF"/>
                <w:vertAlign w:val="superscript"/>
              </w:rPr>
              <w:t>[8]</w:t>
            </w:r>
            <w:r>
              <w:rPr>
                <w:b/>
                <w:bCs/>
                <w:color w:val="000000"/>
              </w:rPr>
              <w:fldChar w:fldCharType="end"/>
            </w:r>
          </w:p>
          <w:p w:rsidR="00000000" w:rsidRDefault="00B75834">
            <w:pPr>
              <w:widowControl w:val="0"/>
              <w:autoSpaceDE w:val="0"/>
              <w:autoSpaceDN w:val="0"/>
              <w:adjustRightInd w:val="0"/>
              <w:ind w:left="30" w:right="30"/>
              <w:rPr>
                <w:b/>
                <w:bCs/>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hyperlink r:id="rId66"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67" w:history="1">
              <w:r>
                <w:rPr>
                  <w:color w:val="0000FF"/>
                </w:rPr>
                <w:t>Strict or exacting s</w:t>
              </w:r>
              <w:r>
                <w:rPr>
                  <w:color w:val="0000FF"/>
                </w:rPr>
                <w:t>crutiny;  compelling interest test</w:t>
              </w:r>
            </w:hyperlink>
          </w:p>
          <w:p w:rsidR="00000000" w:rsidRDefault="00B75834">
            <w:pPr>
              <w:widowControl w:val="0"/>
              <w:autoSpaceDE w:val="0"/>
              <w:autoSpaceDN w:val="0"/>
              <w:adjustRightInd w:val="0"/>
              <w:ind w:left="30" w:right="30"/>
              <w:rPr>
                <w:color w:val="00000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spacing w:after="200"/>
              <w:ind w:left="30" w:right="30"/>
              <w:jc w:val="both"/>
              <w:rPr>
                <w:color w:val="000000"/>
              </w:rPr>
            </w:pPr>
            <w:r>
              <w:rPr>
                <w:color w:val="000000"/>
              </w:rPr>
              <w:t xml:space="preserve">Governments are not permitted to impose content-based restrictions on speech without persuasive evidence of a long, if heretofore unrecognized, tradition to that effect. </w:t>
            </w:r>
            <w:hyperlink r:id="rId68" w:history="1">
              <w:r>
                <w:rPr>
                  <w:color w:val="0000FF"/>
                </w:rPr>
                <w:t>U.S.C.A. Const.Amend. 1</w:t>
              </w:r>
            </w:hyperlink>
            <w:r>
              <w:rPr>
                <w:color w:val="000000"/>
              </w:rPr>
              <w:t>.</w:t>
            </w:r>
          </w:p>
          <w:bookmarkStart w:id="38" w:name="co_headnoteId_20448093000082018071508014"/>
          <w:bookmarkEnd w:id="38"/>
          <w:p w:rsidR="00000000" w:rsidRDefault="00B75834">
            <w:pPr>
              <w:widowControl w:val="0"/>
              <w:autoSpaceDE w:val="0"/>
              <w:autoSpaceDN w:val="0"/>
              <w:adjustRightInd w:val="0"/>
              <w:spacing w:before="200"/>
              <w:ind w:left="30" w:right="30"/>
              <w:jc w:val="both"/>
              <w:rPr>
                <w:color w:val="000000"/>
              </w:rPr>
            </w:pPr>
            <w:r>
              <w:rPr>
                <w:color w:val="000000"/>
              </w:rPr>
              <w:fldChar w:fldCharType="begin"/>
            </w:r>
            <w:r>
              <w:rPr>
                <w:color w:val="000000"/>
              </w:rPr>
              <w:instrText>HYPERLINK</w:instrText>
            </w:r>
            <w:r>
              <w:rPr>
                <w:color w:val="000000"/>
              </w:rPr>
              <w:instrText xml:space="preserve"> "http://www.westlaw.com/Link/RelatedInformation/DocHeadnoteLink?docGuid=Ib066fe1f793f11e8bc5b825c4b9add2e&amp;headnoteId=204480930000820180715080149&amp;originationContext</w:instrText>
            </w:r>
            <w:r>
              <w:rPr>
                <w:color w:val="000000"/>
              </w:rPr>
              <w:instrText xml:space="preserve">=document&amp;vr=3.0&amp;rs=cblt1.0&amp;transitionType=CitingReferences&amp;contextData=(sc.Search)" </w:instrText>
            </w:r>
            <w:r>
              <w:rPr>
                <w:color w:val="000000"/>
              </w:rPr>
            </w:r>
            <w:r>
              <w:rPr>
                <w:color w:val="000000"/>
              </w:rPr>
              <w:fldChar w:fldCharType="separate"/>
            </w:r>
            <w:r>
              <w:rPr>
                <w:color w:val="0000FF"/>
              </w:rPr>
              <w:t>Cases that cite this headnote</w:t>
            </w:r>
            <w:r>
              <w:rPr>
                <w:color w:val="000000"/>
              </w:rPr>
              <w:fldChar w:fldCharType="end"/>
            </w:r>
          </w:p>
          <w:p w:rsidR="00000000" w:rsidRDefault="00B75834">
            <w:pPr>
              <w:widowControl w:val="0"/>
              <w:autoSpaceDE w:val="0"/>
              <w:autoSpaceDN w:val="0"/>
              <w:adjustRightInd w:val="0"/>
              <w:spacing w:after="200"/>
              <w:ind w:left="30" w:right="30"/>
              <w:rPr>
                <w:color w:val="000000"/>
              </w:rPr>
            </w:pPr>
          </w:p>
        </w:tc>
      </w:tr>
    </w:tbl>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39" w:name="co_anchor_2044809300009_1"/>
      <w:bookmarkEnd w:id="39"/>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40" w:name="co_anchor_F92044809300_1"/>
          <w:bookmarkStart w:id="41" w:name="co_anchor_headNote_[9]_1"/>
          <w:bookmarkEnd w:id="40"/>
          <w:bookmarkEnd w:id="41"/>
          <w:p w:rsidR="00000000" w:rsidRDefault="00B75834">
            <w:pPr>
              <w:widowControl w:val="0"/>
              <w:autoSpaceDE w:val="0"/>
              <w:autoSpaceDN w:val="0"/>
              <w:adjustRightInd w:val="0"/>
              <w:ind w:left="30" w:right="30"/>
              <w:rPr>
                <w:b/>
                <w:bCs/>
                <w:color w:val="000000"/>
              </w:rPr>
            </w:pPr>
            <w:r>
              <w:rPr>
                <w:b/>
                <w:bCs/>
                <w:color w:val="000000"/>
              </w:rPr>
              <w:fldChar w:fldCharType="begin"/>
            </w:r>
            <w:r>
              <w:rPr>
                <w:b/>
                <w:bCs/>
                <w:color w:val="000000"/>
              </w:rPr>
              <w:instrText>HYPERLINK</w:instrText>
            </w:r>
            <w:r>
              <w:rPr>
                <w:b/>
                <w:bCs/>
                <w:color w:val="000000"/>
              </w:rPr>
              <w:instrText xml:space="preserve"> "#co_anchor_B92044809300_1" </w:instrText>
            </w:r>
            <w:r>
              <w:rPr>
                <w:b/>
                <w:bCs/>
                <w:color w:val="000000"/>
              </w:rPr>
            </w:r>
            <w:r>
              <w:rPr>
                <w:b/>
                <w:bCs/>
                <w:color w:val="000000"/>
              </w:rPr>
              <w:fldChar w:fldCharType="separate"/>
            </w:r>
            <w:r>
              <w:rPr>
                <w:b/>
                <w:bCs/>
                <w:color w:val="0000FF"/>
                <w:vertAlign w:val="superscript"/>
              </w:rPr>
              <w:t>[9]</w:t>
            </w:r>
            <w:r>
              <w:rPr>
                <w:b/>
                <w:bCs/>
                <w:color w:val="000000"/>
              </w:rPr>
              <w:fldChar w:fldCharType="end"/>
            </w:r>
          </w:p>
          <w:p w:rsidR="00000000" w:rsidRDefault="00B75834">
            <w:pPr>
              <w:widowControl w:val="0"/>
              <w:autoSpaceDE w:val="0"/>
              <w:autoSpaceDN w:val="0"/>
              <w:adjustRightInd w:val="0"/>
              <w:ind w:left="30" w:right="30"/>
              <w:rPr>
                <w:b/>
                <w:bCs/>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hyperlink r:id="rId69"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70" w:history="1">
              <w:r>
                <w:rPr>
                  <w:color w:val="0000FF"/>
                </w:rPr>
                <w:t>Trade or Business</w:t>
              </w:r>
            </w:hyperlink>
          </w:p>
          <w:p w:rsidR="00000000" w:rsidRDefault="00B75834">
            <w:pPr>
              <w:widowControl w:val="0"/>
              <w:autoSpaceDE w:val="0"/>
              <w:autoSpaceDN w:val="0"/>
              <w:adjustRightInd w:val="0"/>
              <w:ind w:left="30" w:right="30"/>
              <w:rPr>
                <w:color w:val="00000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spacing w:after="200"/>
              <w:ind w:left="30" w:right="30"/>
              <w:jc w:val="both"/>
              <w:rPr>
                <w:color w:val="000000"/>
              </w:rPr>
            </w:pPr>
            <w:r>
              <w:rPr>
                <w:color w:val="000000"/>
              </w:rPr>
              <w:t xml:space="preserve">States may regulate professional conduct, even though that conduct incidentally involves speech. </w:t>
            </w:r>
            <w:hyperlink r:id="rId71" w:history="1">
              <w:r>
                <w:rPr>
                  <w:color w:val="0000FF"/>
                </w:rPr>
                <w:t>U.S.C.A. Const.Amend. 1</w:t>
              </w:r>
            </w:hyperlink>
            <w:r>
              <w:rPr>
                <w:color w:val="000000"/>
              </w:rPr>
              <w:t>.</w:t>
            </w:r>
          </w:p>
          <w:bookmarkStart w:id="42" w:name="co_headnoteId_20448093000092018071508014"/>
          <w:bookmarkEnd w:id="42"/>
          <w:p w:rsidR="00000000" w:rsidRDefault="00B75834">
            <w:pPr>
              <w:widowControl w:val="0"/>
              <w:autoSpaceDE w:val="0"/>
              <w:autoSpaceDN w:val="0"/>
              <w:adjustRightInd w:val="0"/>
              <w:spacing w:before="200"/>
              <w:ind w:left="30" w:right="30"/>
              <w:jc w:val="both"/>
              <w:rPr>
                <w:color w:val="000000"/>
              </w:rPr>
            </w:pPr>
            <w:r>
              <w:rPr>
                <w:color w:val="000000"/>
              </w:rPr>
              <w:fldChar w:fldCharType="begin"/>
            </w:r>
            <w:r>
              <w:rPr>
                <w:color w:val="000000"/>
              </w:rPr>
              <w:instrText>HYPERLINK</w:instrText>
            </w:r>
            <w:r>
              <w:rPr>
                <w:color w:val="000000"/>
              </w:rPr>
              <w:instrText xml:space="preserve"> "http://www.westlaw.com/Link/RelatedInformation/DocHeadnoteLink?docGuid=Ib066fe1f793f11e8bc5b825c4b9add2e&amp;headnoteId=204480930000920180715080149&amp;originationContext=document&amp;vr=3.0&amp;rs=cblt1.0&amp;t</w:instrText>
            </w:r>
            <w:r>
              <w:rPr>
                <w:color w:val="000000"/>
              </w:rPr>
              <w:instrText xml:space="preserve">ransitionType=CitingReferences&amp;contextData=(sc.Search)" </w:instrText>
            </w:r>
            <w:r>
              <w:rPr>
                <w:color w:val="000000"/>
              </w:rPr>
            </w:r>
            <w:r>
              <w:rPr>
                <w:color w:val="000000"/>
              </w:rPr>
              <w:fldChar w:fldCharType="separate"/>
            </w:r>
            <w:r>
              <w:rPr>
                <w:color w:val="0000FF"/>
              </w:rPr>
              <w:t>Cases that cite this headnote</w:t>
            </w:r>
            <w:r>
              <w:rPr>
                <w:color w:val="000000"/>
              </w:rPr>
              <w:fldChar w:fldCharType="end"/>
            </w:r>
          </w:p>
          <w:p w:rsidR="00000000" w:rsidRDefault="00B75834">
            <w:pPr>
              <w:widowControl w:val="0"/>
              <w:autoSpaceDE w:val="0"/>
              <w:autoSpaceDN w:val="0"/>
              <w:adjustRightInd w:val="0"/>
              <w:spacing w:after="200"/>
              <w:ind w:left="30" w:right="30"/>
              <w:rPr>
                <w:color w:val="000000"/>
              </w:rPr>
            </w:pPr>
          </w:p>
        </w:tc>
      </w:tr>
    </w:tbl>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43" w:name="co_anchor_2044809300010_1"/>
      <w:bookmarkEnd w:id="43"/>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44" w:name="co_anchor_F102044809300_1"/>
          <w:bookmarkStart w:id="45" w:name="co_anchor_headNote_[10]_1"/>
          <w:bookmarkEnd w:id="44"/>
          <w:bookmarkEnd w:id="45"/>
          <w:p w:rsidR="00000000" w:rsidRDefault="00B75834">
            <w:pPr>
              <w:widowControl w:val="0"/>
              <w:autoSpaceDE w:val="0"/>
              <w:autoSpaceDN w:val="0"/>
              <w:adjustRightInd w:val="0"/>
              <w:ind w:left="30" w:right="30"/>
              <w:rPr>
                <w:b/>
                <w:bCs/>
                <w:color w:val="000000"/>
              </w:rPr>
            </w:pPr>
            <w:r>
              <w:rPr>
                <w:b/>
                <w:bCs/>
                <w:color w:val="000000"/>
              </w:rPr>
              <w:fldChar w:fldCharType="begin"/>
            </w:r>
            <w:r>
              <w:rPr>
                <w:b/>
                <w:bCs/>
                <w:color w:val="000000"/>
              </w:rPr>
              <w:instrText>HYPERLINK</w:instrText>
            </w:r>
            <w:r>
              <w:rPr>
                <w:b/>
                <w:bCs/>
                <w:color w:val="000000"/>
              </w:rPr>
              <w:instrText xml:space="preserve"> "#co_anchor_B102044809300_1" </w:instrText>
            </w:r>
            <w:r>
              <w:rPr>
                <w:b/>
                <w:bCs/>
                <w:color w:val="000000"/>
              </w:rPr>
            </w:r>
            <w:r>
              <w:rPr>
                <w:b/>
                <w:bCs/>
                <w:color w:val="000000"/>
              </w:rPr>
              <w:fldChar w:fldCharType="separate"/>
            </w:r>
            <w:r>
              <w:rPr>
                <w:b/>
                <w:bCs/>
                <w:color w:val="0000FF"/>
                <w:vertAlign w:val="superscript"/>
              </w:rPr>
              <w:t>[10]</w:t>
            </w:r>
            <w:r>
              <w:rPr>
                <w:b/>
                <w:bCs/>
                <w:color w:val="000000"/>
              </w:rPr>
              <w:fldChar w:fldCharType="end"/>
            </w:r>
          </w:p>
          <w:p w:rsidR="00000000" w:rsidRDefault="00B75834">
            <w:pPr>
              <w:widowControl w:val="0"/>
              <w:autoSpaceDE w:val="0"/>
              <w:autoSpaceDN w:val="0"/>
              <w:adjustRightInd w:val="0"/>
              <w:ind w:left="30" w:right="30"/>
              <w:rPr>
                <w:b/>
                <w:bCs/>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hyperlink r:id="rId72"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73" w:history="1">
              <w:r>
                <w:rPr>
                  <w:color w:val="0000FF"/>
                </w:rPr>
                <w:t>Health care professions</w:t>
              </w:r>
            </w:hyperlink>
          </w:p>
          <w:p w:rsidR="00000000" w:rsidRDefault="00B75834">
            <w:pPr>
              <w:widowControl w:val="0"/>
              <w:autoSpaceDE w:val="0"/>
              <w:autoSpaceDN w:val="0"/>
              <w:adjustRightInd w:val="0"/>
              <w:ind w:left="30" w:right="30"/>
              <w:rPr>
                <w:color w:val="000000"/>
              </w:rPr>
            </w:pPr>
            <w:hyperlink r:id="rId74" w:history="1">
              <w:r>
                <w:rPr>
                  <w:b/>
                  <w:bCs/>
                  <w:color w:val="0000FF"/>
                </w:rPr>
                <w:t>Health</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75" w:history="1">
              <w:r>
                <w:rPr>
                  <w:color w:val="0000FF"/>
                </w:rPr>
                <w:t>Validity</w:t>
              </w:r>
            </w:hyperlink>
          </w:p>
          <w:p w:rsidR="00000000" w:rsidRDefault="00B75834">
            <w:pPr>
              <w:widowControl w:val="0"/>
              <w:autoSpaceDE w:val="0"/>
              <w:autoSpaceDN w:val="0"/>
              <w:adjustRightInd w:val="0"/>
              <w:ind w:left="30" w:right="30"/>
              <w:rPr>
                <w:color w:val="00000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spacing w:after="200"/>
              <w:ind w:left="30" w:right="30"/>
              <w:jc w:val="both"/>
              <w:rPr>
                <w:color w:val="000000"/>
              </w:rPr>
            </w:pPr>
            <w:r>
              <w:rPr>
                <w:color w:val="000000"/>
              </w:rPr>
              <w:t xml:space="preserve">More deferential review and lower level of scrutiny applied to some laws </w:t>
            </w:r>
            <w:r>
              <w:rPr>
                <w:color w:val="000000"/>
              </w:rPr>
              <w:t>requiring professionals to disclose factual, noncontroversial information in their commercial speech did not apply to California law requiring licensed clinics that offered pregnancy-related services to provide notice of the availability of state-sponsored</w:t>
            </w:r>
            <w:r>
              <w:rPr>
                <w:color w:val="000000"/>
              </w:rPr>
              <w:t xml:space="preserve"> services, including abortion, as well as contact information for how to obtain them; the required notice was not limited to purely factual and uncontroversial information about the terms under which services available, and it in no way related to the serv</w:t>
            </w:r>
            <w:r>
              <w:rPr>
                <w:color w:val="000000"/>
              </w:rPr>
              <w:t xml:space="preserve">ices that licensed clinics </w:t>
            </w:r>
            <w:r>
              <w:rPr>
                <w:color w:val="000000"/>
              </w:rPr>
              <w:lastRenderedPageBreak/>
              <w:t xml:space="preserve">provided, but instead, it required these clinics to disclose information about state-sponsored abortion, anything but an uncontroversial topic. </w:t>
            </w:r>
            <w:hyperlink r:id="rId76" w:history="1">
              <w:r>
                <w:rPr>
                  <w:color w:val="0000FF"/>
                </w:rPr>
                <w:t>U.S.C.A. Const.Amend. 1</w:t>
              </w:r>
            </w:hyperlink>
            <w:r>
              <w:rPr>
                <w:color w:val="000000"/>
              </w:rPr>
              <w:t xml:space="preserve">; </w:t>
            </w:r>
            <w:hyperlink r:id="rId77" w:history="1">
              <w:r>
                <w:rPr>
                  <w:color w:val="0000FF"/>
                </w:rPr>
                <w:t>West’s Ann.Cal.Health &amp;</w:t>
              </w:r>
              <w:r>
                <w:rPr>
                  <w:color w:val="0000FF"/>
                </w:rPr>
                <w:t xml:space="preserve"> Safety Code § 123472(a)</w:t>
              </w:r>
            </w:hyperlink>
            <w:r>
              <w:rPr>
                <w:color w:val="000000"/>
              </w:rPr>
              <w:t>.</w:t>
            </w:r>
          </w:p>
          <w:bookmarkStart w:id="46" w:name="co_headnoteId_20448093000102018071508014"/>
          <w:bookmarkEnd w:id="46"/>
          <w:p w:rsidR="00000000" w:rsidRDefault="00B75834">
            <w:pPr>
              <w:widowControl w:val="0"/>
              <w:autoSpaceDE w:val="0"/>
              <w:autoSpaceDN w:val="0"/>
              <w:adjustRightInd w:val="0"/>
              <w:spacing w:before="200"/>
              <w:ind w:left="30" w:right="30"/>
              <w:jc w:val="both"/>
              <w:rPr>
                <w:color w:val="000000"/>
              </w:rPr>
            </w:pPr>
            <w:r>
              <w:rPr>
                <w:color w:val="000000"/>
              </w:rPr>
              <w:fldChar w:fldCharType="begin"/>
            </w:r>
            <w:r>
              <w:rPr>
                <w:color w:val="000000"/>
              </w:rPr>
              <w:instrText>HYPERLINK</w:instrText>
            </w:r>
            <w:r>
              <w:rPr>
                <w:color w:val="000000"/>
              </w:rPr>
              <w:instrText xml:space="preserve"> "http://www.westlaw.com/Link/RelatedInformation/DocHeadnoteLink?docGuid=Ib066fe1f793f11e8bc5b825c4b9add2e&amp;headnoteId=20448093000</w:instrText>
            </w:r>
            <w:r>
              <w:rPr>
                <w:color w:val="000000"/>
              </w:rPr>
              <w:instrText xml:space="preserve">1020180715080149&amp;originationContext=document&amp;vr=3.0&amp;rs=cblt1.0&amp;transitionType=CitingReferences&amp;contextData=(sc.Search)" </w:instrText>
            </w:r>
            <w:r>
              <w:rPr>
                <w:color w:val="000000"/>
              </w:rPr>
            </w:r>
            <w:r>
              <w:rPr>
                <w:color w:val="000000"/>
              </w:rPr>
              <w:fldChar w:fldCharType="separate"/>
            </w:r>
            <w:r>
              <w:rPr>
                <w:color w:val="0000FF"/>
              </w:rPr>
              <w:t>Cases that cite this headnote</w:t>
            </w:r>
            <w:r>
              <w:rPr>
                <w:color w:val="000000"/>
              </w:rPr>
              <w:fldChar w:fldCharType="end"/>
            </w:r>
          </w:p>
          <w:p w:rsidR="00000000" w:rsidRDefault="00B75834">
            <w:pPr>
              <w:widowControl w:val="0"/>
              <w:autoSpaceDE w:val="0"/>
              <w:autoSpaceDN w:val="0"/>
              <w:adjustRightInd w:val="0"/>
              <w:spacing w:after="200"/>
              <w:ind w:left="30" w:right="30"/>
              <w:rPr>
                <w:color w:val="000000"/>
              </w:rPr>
            </w:pPr>
          </w:p>
        </w:tc>
      </w:tr>
    </w:tbl>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47" w:name="co_anchor_2044809300011_1"/>
      <w:bookmarkEnd w:id="47"/>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48" w:name="co_anchor_F112044809300_1"/>
          <w:bookmarkStart w:id="49" w:name="co_anchor_headNote_[11]_1"/>
          <w:bookmarkEnd w:id="48"/>
          <w:bookmarkEnd w:id="49"/>
          <w:p w:rsidR="00000000" w:rsidRDefault="00B75834">
            <w:pPr>
              <w:widowControl w:val="0"/>
              <w:autoSpaceDE w:val="0"/>
              <w:autoSpaceDN w:val="0"/>
              <w:adjustRightInd w:val="0"/>
              <w:ind w:left="30" w:right="30"/>
              <w:rPr>
                <w:b/>
                <w:bCs/>
                <w:color w:val="000000"/>
              </w:rPr>
            </w:pPr>
            <w:r>
              <w:rPr>
                <w:b/>
                <w:bCs/>
                <w:color w:val="000000"/>
              </w:rPr>
              <w:fldChar w:fldCharType="begin"/>
            </w:r>
            <w:r>
              <w:rPr>
                <w:b/>
                <w:bCs/>
                <w:color w:val="000000"/>
              </w:rPr>
              <w:instrText>HYPERLINK</w:instrText>
            </w:r>
            <w:r>
              <w:rPr>
                <w:b/>
                <w:bCs/>
                <w:color w:val="000000"/>
              </w:rPr>
              <w:instrText xml:space="preserve"> "#co_anchor_B112044809300_1" </w:instrText>
            </w:r>
            <w:r>
              <w:rPr>
                <w:b/>
                <w:bCs/>
                <w:color w:val="000000"/>
              </w:rPr>
            </w:r>
            <w:r>
              <w:rPr>
                <w:b/>
                <w:bCs/>
                <w:color w:val="000000"/>
              </w:rPr>
              <w:fldChar w:fldCharType="separate"/>
            </w:r>
            <w:r>
              <w:rPr>
                <w:b/>
                <w:bCs/>
                <w:color w:val="0000FF"/>
                <w:vertAlign w:val="superscript"/>
              </w:rPr>
              <w:t>[11]</w:t>
            </w:r>
            <w:r>
              <w:rPr>
                <w:b/>
                <w:bCs/>
                <w:color w:val="000000"/>
              </w:rPr>
              <w:fldChar w:fldCharType="end"/>
            </w:r>
          </w:p>
          <w:p w:rsidR="00000000" w:rsidRDefault="00B75834">
            <w:pPr>
              <w:widowControl w:val="0"/>
              <w:autoSpaceDE w:val="0"/>
              <w:autoSpaceDN w:val="0"/>
              <w:adjustRightInd w:val="0"/>
              <w:ind w:left="30" w:right="30"/>
              <w:rPr>
                <w:b/>
                <w:bCs/>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hyperlink r:id="rId78"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79" w:history="1">
              <w:r>
                <w:rPr>
                  <w:color w:val="0000FF"/>
                </w:rPr>
                <w:t>Commercial Speech in General</w:t>
              </w:r>
            </w:hyperlink>
          </w:p>
          <w:p w:rsidR="00000000" w:rsidRDefault="00B75834">
            <w:pPr>
              <w:widowControl w:val="0"/>
              <w:autoSpaceDE w:val="0"/>
              <w:autoSpaceDN w:val="0"/>
              <w:adjustRightInd w:val="0"/>
              <w:ind w:left="30" w:right="30"/>
              <w:rPr>
                <w:color w:val="000000"/>
              </w:rPr>
            </w:pPr>
            <w:hyperlink r:id="rId80"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81" w:history="1">
              <w:r>
                <w:rPr>
                  <w:color w:val="0000FF"/>
                </w:rPr>
                <w:t>Trade or Business</w:t>
              </w:r>
            </w:hyperlink>
          </w:p>
          <w:p w:rsidR="00000000" w:rsidRDefault="00B75834">
            <w:pPr>
              <w:widowControl w:val="0"/>
              <w:autoSpaceDE w:val="0"/>
              <w:autoSpaceDN w:val="0"/>
              <w:adjustRightInd w:val="0"/>
              <w:ind w:left="30" w:right="30"/>
              <w:rPr>
                <w:color w:val="00000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spacing w:after="200"/>
              <w:ind w:left="30" w:right="30"/>
              <w:jc w:val="both"/>
              <w:rPr>
                <w:color w:val="000000"/>
              </w:rPr>
            </w:pPr>
            <w:r>
              <w:rPr>
                <w:color w:val="000000"/>
              </w:rPr>
              <w:t>The First Amendment does not prevent restrictions directed at commerce or conduct fr</w:t>
            </w:r>
            <w:r>
              <w:rPr>
                <w:color w:val="000000"/>
              </w:rPr>
              <w:t xml:space="preserve">om imposing incidental burdens on speech, and professionals are no exception to this rule. </w:t>
            </w:r>
            <w:hyperlink r:id="rId82" w:history="1">
              <w:r>
                <w:rPr>
                  <w:color w:val="0000FF"/>
                </w:rPr>
                <w:t>U.S.C.A. Const.Amend. 1</w:t>
              </w:r>
            </w:hyperlink>
            <w:r>
              <w:rPr>
                <w:color w:val="000000"/>
              </w:rPr>
              <w:t>.</w:t>
            </w:r>
          </w:p>
          <w:bookmarkStart w:id="50" w:name="co_headnoteId_20448093000112018071508014"/>
          <w:bookmarkEnd w:id="50"/>
          <w:p w:rsidR="00000000" w:rsidRDefault="00B75834">
            <w:pPr>
              <w:widowControl w:val="0"/>
              <w:autoSpaceDE w:val="0"/>
              <w:autoSpaceDN w:val="0"/>
              <w:adjustRightInd w:val="0"/>
              <w:spacing w:before="200"/>
              <w:ind w:left="30" w:right="30"/>
              <w:jc w:val="both"/>
              <w:rPr>
                <w:color w:val="000000"/>
              </w:rPr>
            </w:pPr>
            <w:r>
              <w:rPr>
                <w:color w:val="000000"/>
              </w:rPr>
              <w:fldChar w:fldCharType="begin"/>
            </w:r>
            <w:r>
              <w:rPr>
                <w:color w:val="000000"/>
              </w:rPr>
              <w:instrText>HYPERLINK</w:instrText>
            </w:r>
            <w:r>
              <w:rPr>
                <w:color w:val="000000"/>
              </w:rPr>
              <w:instrText xml:space="preserve"> "http://www.westlaw.com/Link/RelatedInformation/DocHeadnoteLink?docGuid=Ib066fe1f793f11e8bc5b825c4b9add2e&amp;headnoteId=204480930001120180715080149&amp;originationContext=document&amp;vr=3.0&amp;rs=cblt1.0&amp;transitionType=CitingReferences&amp;contextData=(sc.Search)</w:instrText>
            </w:r>
            <w:r>
              <w:rPr>
                <w:color w:val="000000"/>
              </w:rPr>
              <w:instrText xml:space="preserve">" </w:instrText>
            </w:r>
            <w:r>
              <w:rPr>
                <w:color w:val="000000"/>
              </w:rPr>
            </w:r>
            <w:r>
              <w:rPr>
                <w:color w:val="000000"/>
              </w:rPr>
              <w:fldChar w:fldCharType="separate"/>
            </w:r>
            <w:r>
              <w:rPr>
                <w:color w:val="0000FF"/>
              </w:rPr>
              <w:t>Cases that cite this headnote</w:t>
            </w:r>
            <w:r>
              <w:rPr>
                <w:color w:val="000000"/>
              </w:rPr>
              <w:fldChar w:fldCharType="end"/>
            </w:r>
          </w:p>
          <w:p w:rsidR="00000000" w:rsidRDefault="00B75834">
            <w:pPr>
              <w:widowControl w:val="0"/>
              <w:autoSpaceDE w:val="0"/>
              <w:autoSpaceDN w:val="0"/>
              <w:adjustRightInd w:val="0"/>
              <w:spacing w:after="200"/>
              <w:ind w:left="30" w:right="30"/>
              <w:rPr>
                <w:color w:val="000000"/>
              </w:rPr>
            </w:pPr>
          </w:p>
        </w:tc>
      </w:tr>
    </w:tbl>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51" w:name="co_anchor_2044809300012_1"/>
      <w:bookmarkEnd w:id="51"/>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52" w:name="co_anchor_F122044809300_1"/>
          <w:bookmarkStart w:id="53" w:name="co_anchor_headNote_[12]_1"/>
          <w:bookmarkEnd w:id="52"/>
          <w:bookmarkEnd w:id="53"/>
          <w:p w:rsidR="00000000" w:rsidRDefault="00B75834">
            <w:pPr>
              <w:widowControl w:val="0"/>
              <w:autoSpaceDE w:val="0"/>
              <w:autoSpaceDN w:val="0"/>
              <w:adjustRightInd w:val="0"/>
              <w:ind w:left="30" w:right="30"/>
              <w:rPr>
                <w:b/>
                <w:bCs/>
                <w:color w:val="000000"/>
              </w:rPr>
            </w:pPr>
            <w:r>
              <w:rPr>
                <w:b/>
                <w:bCs/>
                <w:color w:val="000000"/>
              </w:rPr>
              <w:fldChar w:fldCharType="begin"/>
            </w:r>
            <w:r>
              <w:rPr>
                <w:b/>
                <w:bCs/>
                <w:color w:val="000000"/>
              </w:rPr>
              <w:instrText>HYPERLINK</w:instrText>
            </w:r>
            <w:r>
              <w:rPr>
                <w:b/>
                <w:bCs/>
                <w:color w:val="000000"/>
              </w:rPr>
              <w:instrText xml:space="preserve"> "#co_anchor_B122044809300_1" </w:instrText>
            </w:r>
            <w:r>
              <w:rPr>
                <w:b/>
                <w:bCs/>
                <w:color w:val="000000"/>
              </w:rPr>
            </w:r>
            <w:r>
              <w:rPr>
                <w:b/>
                <w:bCs/>
                <w:color w:val="000000"/>
              </w:rPr>
              <w:fldChar w:fldCharType="separate"/>
            </w:r>
            <w:r>
              <w:rPr>
                <w:b/>
                <w:bCs/>
                <w:color w:val="0000FF"/>
                <w:vertAlign w:val="superscript"/>
              </w:rPr>
              <w:t>[12]</w:t>
            </w:r>
            <w:r>
              <w:rPr>
                <w:b/>
                <w:bCs/>
                <w:color w:val="000000"/>
              </w:rPr>
              <w:fldChar w:fldCharType="end"/>
            </w:r>
          </w:p>
          <w:p w:rsidR="00000000" w:rsidRDefault="00B75834">
            <w:pPr>
              <w:widowControl w:val="0"/>
              <w:autoSpaceDE w:val="0"/>
              <w:autoSpaceDN w:val="0"/>
              <w:adjustRightInd w:val="0"/>
              <w:ind w:left="30" w:right="30"/>
              <w:rPr>
                <w:b/>
                <w:bCs/>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hyperlink r:id="rId83" w:history="1">
              <w:r>
                <w:rPr>
                  <w:b/>
                  <w:bCs/>
                  <w:color w:val="0000FF"/>
                </w:rPr>
                <w:t>Abortion and Birth Control</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84" w:history="1">
              <w:r>
                <w:rPr>
                  <w:color w:val="0000FF"/>
                </w:rPr>
                <w:t xml:space="preserve">Information and </w:t>
              </w:r>
              <w:r>
                <w:rPr>
                  <w:color w:val="0000FF"/>
                </w:rPr>
                <w:t>consent;  counseling</w:t>
              </w:r>
            </w:hyperlink>
          </w:p>
          <w:p w:rsidR="00000000" w:rsidRDefault="00B75834">
            <w:pPr>
              <w:widowControl w:val="0"/>
              <w:autoSpaceDE w:val="0"/>
              <w:autoSpaceDN w:val="0"/>
              <w:adjustRightInd w:val="0"/>
              <w:ind w:left="30" w:right="30"/>
              <w:rPr>
                <w:color w:val="000000"/>
              </w:rPr>
            </w:pPr>
            <w:hyperlink r:id="rId85"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86" w:history="1">
              <w:r>
                <w:rPr>
                  <w:color w:val="0000FF"/>
                </w:rPr>
                <w:t>Health care professions</w:t>
              </w:r>
            </w:hyperlink>
          </w:p>
          <w:p w:rsidR="00000000" w:rsidRDefault="00B75834">
            <w:pPr>
              <w:widowControl w:val="0"/>
              <w:autoSpaceDE w:val="0"/>
              <w:autoSpaceDN w:val="0"/>
              <w:adjustRightInd w:val="0"/>
              <w:ind w:left="30" w:right="30"/>
              <w:rPr>
                <w:color w:val="000000"/>
              </w:rPr>
            </w:pPr>
            <w:hyperlink r:id="rId87" w:history="1">
              <w:r>
                <w:rPr>
                  <w:b/>
                  <w:bCs/>
                  <w:color w:val="0000FF"/>
                </w:rPr>
                <w:t>Health</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88" w:history="1">
              <w:r>
                <w:rPr>
                  <w:color w:val="0000FF"/>
                </w:rPr>
                <w:t>Valid</w:t>
              </w:r>
              <w:r>
                <w:rPr>
                  <w:color w:val="0000FF"/>
                </w:rPr>
                <w:t>ity</w:t>
              </w:r>
            </w:hyperlink>
          </w:p>
          <w:p w:rsidR="00000000" w:rsidRDefault="00B75834">
            <w:pPr>
              <w:widowControl w:val="0"/>
              <w:autoSpaceDE w:val="0"/>
              <w:autoSpaceDN w:val="0"/>
              <w:adjustRightInd w:val="0"/>
              <w:ind w:left="30" w:right="30"/>
              <w:rPr>
                <w:color w:val="00000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spacing w:after="200"/>
              <w:ind w:left="30" w:right="30"/>
              <w:jc w:val="both"/>
              <w:rPr>
                <w:color w:val="000000"/>
              </w:rPr>
            </w:pPr>
            <w:r>
              <w:rPr>
                <w:color w:val="000000"/>
              </w:rPr>
              <w:t>California law requiring licensed clinics that offered pregnancy-related services to provide a government-drafted script about the availability of state-sponsored services, including abortion, as well as contact information for how to ob</w:t>
            </w:r>
            <w:r>
              <w:rPr>
                <w:color w:val="000000"/>
              </w:rPr>
              <w:t>tain them, was not an informed-consent requirement or any other regulation of professional conduct, and thus did not fall within those permissible regulations of professional conduct that incidentally burdened speech; the notice regulated speech as speech,</w:t>
            </w:r>
            <w:r>
              <w:rPr>
                <w:color w:val="000000"/>
              </w:rPr>
              <w:t xml:space="preserve"> as it was not tied to a procedure but instead applied to all interactions between a covered facility and its clients, regardless of whether a medical procedure was ever sought, offered, or </w:t>
            </w:r>
            <w:r>
              <w:rPr>
                <w:color w:val="000000"/>
              </w:rPr>
              <w:lastRenderedPageBreak/>
              <w:t xml:space="preserve">performed, and the notice provided no information about the risks </w:t>
            </w:r>
            <w:r>
              <w:rPr>
                <w:color w:val="000000"/>
              </w:rPr>
              <w:t xml:space="preserve">or benefits of procedures provided by the facility. </w:t>
            </w:r>
            <w:hyperlink r:id="rId89" w:history="1">
              <w:r>
                <w:rPr>
                  <w:color w:val="0000FF"/>
                </w:rPr>
                <w:t>U.S.C.A. Const.Amend. 1</w:t>
              </w:r>
            </w:hyperlink>
            <w:r>
              <w:rPr>
                <w:color w:val="000000"/>
              </w:rPr>
              <w:t xml:space="preserve">; </w:t>
            </w:r>
            <w:hyperlink r:id="rId90" w:history="1">
              <w:r>
                <w:rPr>
                  <w:color w:val="0000FF"/>
                </w:rPr>
                <w:t>West’s Ann.Cal.Health &amp; Safety Code § 123472(a)</w:t>
              </w:r>
            </w:hyperlink>
            <w:r>
              <w:rPr>
                <w:color w:val="000000"/>
              </w:rPr>
              <w:t>.</w:t>
            </w:r>
          </w:p>
          <w:bookmarkStart w:id="54" w:name="co_headnoteId_20448093000122018071508014"/>
          <w:bookmarkEnd w:id="54"/>
          <w:p w:rsidR="00000000" w:rsidRDefault="00B75834">
            <w:pPr>
              <w:widowControl w:val="0"/>
              <w:autoSpaceDE w:val="0"/>
              <w:autoSpaceDN w:val="0"/>
              <w:adjustRightInd w:val="0"/>
              <w:spacing w:before="200"/>
              <w:ind w:left="30" w:right="30"/>
              <w:jc w:val="both"/>
              <w:rPr>
                <w:color w:val="000000"/>
              </w:rPr>
            </w:pPr>
            <w:r>
              <w:rPr>
                <w:color w:val="000000"/>
              </w:rPr>
              <w:fldChar w:fldCharType="begin"/>
            </w:r>
            <w:r>
              <w:rPr>
                <w:color w:val="000000"/>
              </w:rPr>
              <w:instrText>HYPERLINK</w:instrText>
            </w:r>
            <w:r>
              <w:rPr>
                <w:color w:val="000000"/>
              </w:rPr>
              <w:instrText xml:space="preserve"> "http://www.westlaw.com/Link/RelatedInformation/DocHeadnoteLink?docGuid=Ib066fe1f793f11e8bc5b825c4b9add2e&amp;headnoteId=204480930001220180715080149&amp;originationContext=document&amp;vr=3.0&amp;rs=cblt1.0&amp;transitionType=CitingReferences&amp;contextData=(sc.Search)"</w:instrText>
            </w:r>
            <w:r>
              <w:rPr>
                <w:color w:val="000000"/>
              </w:rPr>
              <w:instrText xml:space="preserve"> </w:instrText>
            </w:r>
            <w:r>
              <w:rPr>
                <w:color w:val="000000"/>
              </w:rPr>
            </w:r>
            <w:r>
              <w:rPr>
                <w:color w:val="000000"/>
              </w:rPr>
              <w:fldChar w:fldCharType="separate"/>
            </w:r>
            <w:r>
              <w:rPr>
                <w:color w:val="0000FF"/>
              </w:rPr>
              <w:t>Cases that cite this headnote</w:t>
            </w:r>
            <w:r>
              <w:rPr>
                <w:color w:val="000000"/>
              </w:rPr>
              <w:fldChar w:fldCharType="end"/>
            </w:r>
          </w:p>
          <w:p w:rsidR="00000000" w:rsidRDefault="00B75834">
            <w:pPr>
              <w:widowControl w:val="0"/>
              <w:autoSpaceDE w:val="0"/>
              <w:autoSpaceDN w:val="0"/>
              <w:adjustRightInd w:val="0"/>
              <w:spacing w:after="200"/>
              <w:ind w:left="30" w:right="30"/>
              <w:rPr>
                <w:color w:val="000000"/>
              </w:rPr>
            </w:pPr>
          </w:p>
        </w:tc>
      </w:tr>
    </w:tbl>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55" w:name="co_anchor_2044809300013_1"/>
      <w:bookmarkEnd w:id="55"/>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56" w:name="co_anchor_F132044809300_1"/>
          <w:bookmarkStart w:id="57" w:name="co_anchor_headNote_[13]_1"/>
          <w:bookmarkEnd w:id="56"/>
          <w:bookmarkEnd w:id="57"/>
          <w:p w:rsidR="00000000" w:rsidRDefault="00B75834">
            <w:pPr>
              <w:widowControl w:val="0"/>
              <w:autoSpaceDE w:val="0"/>
              <w:autoSpaceDN w:val="0"/>
              <w:adjustRightInd w:val="0"/>
              <w:ind w:left="30" w:right="30"/>
              <w:rPr>
                <w:b/>
                <w:bCs/>
                <w:color w:val="000000"/>
              </w:rPr>
            </w:pPr>
            <w:r>
              <w:rPr>
                <w:b/>
                <w:bCs/>
                <w:color w:val="000000"/>
              </w:rPr>
              <w:fldChar w:fldCharType="begin"/>
            </w:r>
            <w:r>
              <w:rPr>
                <w:b/>
                <w:bCs/>
                <w:color w:val="000000"/>
              </w:rPr>
              <w:instrText>HYPERLINK</w:instrText>
            </w:r>
            <w:r>
              <w:rPr>
                <w:b/>
                <w:bCs/>
                <w:color w:val="000000"/>
              </w:rPr>
              <w:instrText xml:space="preserve"> "#co_anchor_B132044809300_1" </w:instrText>
            </w:r>
            <w:r>
              <w:rPr>
                <w:b/>
                <w:bCs/>
                <w:color w:val="000000"/>
              </w:rPr>
            </w:r>
            <w:r>
              <w:rPr>
                <w:b/>
                <w:bCs/>
                <w:color w:val="000000"/>
              </w:rPr>
              <w:fldChar w:fldCharType="separate"/>
            </w:r>
            <w:r>
              <w:rPr>
                <w:b/>
                <w:bCs/>
                <w:color w:val="0000FF"/>
                <w:vertAlign w:val="superscript"/>
              </w:rPr>
              <w:t>[13]</w:t>
            </w:r>
            <w:r>
              <w:rPr>
                <w:b/>
                <w:bCs/>
                <w:color w:val="000000"/>
              </w:rPr>
              <w:fldChar w:fldCharType="end"/>
            </w:r>
          </w:p>
          <w:p w:rsidR="00000000" w:rsidRDefault="00B75834">
            <w:pPr>
              <w:widowControl w:val="0"/>
              <w:autoSpaceDE w:val="0"/>
              <w:autoSpaceDN w:val="0"/>
              <w:adjustRightInd w:val="0"/>
              <w:ind w:left="30" w:right="30"/>
              <w:rPr>
                <w:b/>
                <w:bCs/>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hyperlink r:id="rId91"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92" w:history="1">
              <w:r>
                <w:rPr>
                  <w:color w:val="0000FF"/>
                </w:rPr>
                <w:t>Trade or Business</w:t>
              </w:r>
            </w:hyperlink>
          </w:p>
          <w:p w:rsidR="00000000" w:rsidRDefault="00B75834">
            <w:pPr>
              <w:widowControl w:val="0"/>
              <w:autoSpaceDE w:val="0"/>
              <w:autoSpaceDN w:val="0"/>
              <w:adjustRightInd w:val="0"/>
              <w:ind w:left="30" w:right="30"/>
              <w:rPr>
                <w:color w:val="00000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spacing w:after="200"/>
              <w:ind w:left="30" w:right="30"/>
              <w:jc w:val="both"/>
              <w:rPr>
                <w:color w:val="000000"/>
              </w:rPr>
            </w:pPr>
            <w:r>
              <w:rPr>
                <w:color w:val="000000"/>
              </w:rPr>
              <w:t>The dangers associated with content-based regulations of speech are present in the context of professional speech, given that, as with other kinds of speech, regulating the content of professionals’ speech poses the inherent risk that the G</w:t>
            </w:r>
            <w:r>
              <w:rPr>
                <w:color w:val="000000"/>
              </w:rPr>
              <w:t xml:space="preserve">overnment seeks not to advance a legitimate regulatory goal, but to suppress unpopular ideas or information. </w:t>
            </w:r>
            <w:hyperlink r:id="rId93" w:history="1">
              <w:r>
                <w:rPr>
                  <w:color w:val="0000FF"/>
                </w:rPr>
                <w:t>U.S.C.A. Const.Amend. 1</w:t>
              </w:r>
            </w:hyperlink>
            <w:r>
              <w:rPr>
                <w:color w:val="000000"/>
              </w:rPr>
              <w:t>.</w:t>
            </w:r>
          </w:p>
          <w:bookmarkStart w:id="58" w:name="co_headnoteId_20448093000132018071508014"/>
          <w:bookmarkEnd w:id="58"/>
          <w:p w:rsidR="00000000" w:rsidRDefault="00B75834">
            <w:pPr>
              <w:widowControl w:val="0"/>
              <w:autoSpaceDE w:val="0"/>
              <w:autoSpaceDN w:val="0"/>
              <w:adjustRightInd w:val="0"/>
              <w:spacing w:before="200"/>
              <w:ind w:left="30" w:right="30"/>
              <w:jc w:val="both"/>
              <w:rPr>
                <w:color w:val="000000"/>
              </w:rPr>
            </w:pPr>
            <w:r>
              <w:rPr>
                <w:color w:val="000000"/>
              </w:rPr>
              <w:fldChar w:fldCharType="begin"/>
            </w:r>
            <w:r>
              <w:rPr>
                <w:color w:val="000000"/>
              </w:rPr>
              <w:instrText>HYPERLINK</w:instrText>
            </w:r>
            <w:r>
              <w:rPr>
                <w:color w:val="000000"/>
              </w:rPr>
              <w:instrText xml:space="preserve"> "http://www.westla</w:instrText>
            </w:r>
            <w:r>
              <w:rPr>
                <w:color w:val="000000"/>
              </w:rPr>
              <w:instrText xml:space="preserve">w.com/Link/RelatedInformation/DocHeadnoteLink?docGuid=Ib066fe1f793f11e8bc5b825c4b9add2e&amp;headnoteId=204480930001320180715080149&amp;originationContext=document&amp;vr=3.0&amp;rs=cblt1.0&amp;transitionType=CitingReferences&amp;contextData=(sc.Search)" </w:instrText>
            </w:r>
            <w:r>
              <w:rPr>
                <w:color w:val="000000"/>
              </w:rPr>
            </w:r>
            <w:r>
              <w:rPr>
                <w:color w:val="000000"/>
              </w:rPr>
              <w:fldChar w:fldCharType="separate"/>
            </w:r>
            <w:r>
              <w:rPr>
                <w:color w:val="0000FF"/>
              </w:rPr>
              <w:t>Cases that cite this headn</w:t>
            </w:r>
            <w:r>
              <w:rPr>
                <w:color w:val="0000FF"/>
              </w:rPr>
              <w:t>ote</w:t>
            </w:r>
            <w:r>
              <w:rPr>
                <w:color w:val="000000"/>
              </w:rPr>
              <w:fldChar w:fldCharType="end"/>
            </w:r>
          </w:p>
          <w:p w:rsidR="00000000" w:rsidRDefault="00B75834">
            <w:pPr>
              <w:widowControl w:val="0"/>
              <w:autoSpaceDE w:val="0"/>
              <w:autoSpaceDN w:val="0"/>
              <w:adjustRightInd w:val="0"/>
              <w:spacing w:after="200"/>
              <w:ind w:left="30" w:right="30"/>
              <w:rPr>
                <w:color w:val="000000"/>
              </w:rPr>
            </w:pPr>
          </w:p>
        </w:tc>
      </w:tr>
    </w:tbl>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59" w:name="co_anchor_2044809300014_1"/>
      <w:bookmarkEnd w:id="59"/>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60" w:name="co_anchor_F142044809300_1"/>
          <w:bookmarkStart w:id="61" w:name="co_anchor_headNote_[14]_1"/>
          <w:bookmarkEnd w:id="60"/>
          <w:bookmarkEnd w:id="61"/>
          <w:p w:rsidR="00000000" w:rsidRDefault="00B75834">
            <w:pPr>
              <w:widowControl w:val="0"/>
              <w:autoSpaceDE w:val="0"/>
              <w:autoSpaceDN w:val="0"/>
              <w:adjustRightInd w:val="0"/>
              <w:ind w:left="30" w:right="30"/>
              <w:rPr>
                <w:b/>
                <w:bCs/>
                <w:color w:val="000000"/>
              </w:rPr>
            </w:pPr>
            <w:r>
              <w:rPr>
                <w:b/>
                <w:bCs/>
                <w:color w:val="000000"/>
              </w:rPr>
              <w:fldChar w:fldCharType="begin"/>
            </w:r>
            <w:r>
              <w:rPr>
                <w:b/>
                <w:bCs/>
                <w:color w:val="000000"/>
              </w:rPr>
              <w:instrText>HYPERLINK</w:instrText>
            </w:r>
            <w:r>
              <w:rPr>
                <w:b/>
                <w:bCs/>
                <w:color w:val="000000"/>
              </w:rPr>
              <w:instrText xml:space="preserve"> "#co_anchor_B142044809300_1" </w:instrText>
            </w:r>
            <w:r>
              <w:rPr>
                <w:b/>
                <w:bCs/>
                <w:color w:val="000000"/>
              </w:rPr>
            </w:r>
            <w:r>
              <w:rPr>
                <w:b/>
                <w:bCs/>
                <w:color w:val="000000"/>
              </w:rPr>
              <w:fldChar w:fldCharType="separate"/>
            </w:r>
            <w:r>
              <w:rPr>
                <w:b/>
                <w:bCs/>
                <w:color w:val="0000FF"/>
                <w:vertAlign w:val="superscript"/>
              </w:rPr>
              <w:t>[14]</w:t>
            </w:r>
            <w:r>
              <w:rPr>
                <w:b/>
                <w:bCs/>
                <w:color w:val="000000"/>
              </w:rPr>
              <w:fldChar w:fldCharType="end"/>
            </w:r>
          </w:p>
          <w:p w:rsidR="00000000" w:rsidRDefault="00B75834">
            <w:pPr>
              <w:widowControl w:val="0"/>
              <w:autoSpaceDE w:val="0"/>
              <w:autoSpaceDN w:val="0"/>
              <w:adjustRightInd w:val="0"/>
              <w:ind w:left="30" w:right="30"/>
              <w:rPr>
                <w:b/>
                <w:bCs/>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hyperlink r:id="rId94"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95" w:history="1">
              <w:r>
                <w:rPr>
                  <w:color w:val="0000FF"/>
                </w:rPr>
                <w:t>Trade or Business</w:t>
              </w:r>
            </w:hyperlink>
          </w:p>
          <w:p w:rsidR="00000000" w:rsidRDefault="00B75834">
            <w:pPr>
              <w:widowControl w:val="0"/>
              <w:autoSpaceDE w:val="0"/>
              <w:autoSpaceDN w:val="0"/>
              <w:adjustRightInd w:val="0"/>
              <w:ind w:left="30" w:right="30"/>
              <w:rPr>
                <w:color w:val="00000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spacing w:after="200"/>
              <w:ind w:left="30" w:right="30"/>
              <w:jc w:val="both"/>
              <w:rPr>
                <w:color w:val="000000"/>
              </w:rPr>
            </w:pPr>
            <w:r>
              <w:rPr>
                <w:color w:val="000000"/>
              </w:rPr>
              <w:t xml:space="preserve">When the government polices the content of professional speech, it can fail to preserve an uninhibited marketplace of ideas in which truth will ultimately prevail. </w:t>
            </w:r>
            <w:hyperlink r:id="rId96" w:history="1">
              <w:r>
                <w:rPr>
                  <w:color w:val="0000FF"/>
                </w:rPr>
                <w:t>U.S.C.A. Const.Amend. 1</w:t>
              </w:r>
            </w:hyperlink>
            <w:r>
              <w:rPr>
                <w:color w:val="000000"/>
              </w:rPr>
              <w:t>.</w:t>
            </w:r>
          </w:p>
          <w:bookmarkStart w:id="62" w:name="co_headnoteId_20448093000142018071508014"/>
          <w:bookmarkEnd w:id="62"/>
          <w:p w:rsidR="00000000" w:rsidRDefault="00B75834">
            <w:pPr>
              <w:widowControl w:val="0"/>
              <w:autoSpaceDE w:val="0"/>
              <w:autoSpaceDN w:val="0"/>
              <w:adjustRightInd w:val="0"/>
              <w:spacing w:before="200"/>
              <w:ind w:left="30" w:right="30"/>
              <w:jc w:val="both"/>
              <w:rPr>
                <w:color w:val="000000"/>
              </w:rPr>
            </w:pPr>
            <w:r>
              <w:rPr>
                <w:color w:val="000000"/>
              </w:rPr>
              <w:fldChar w:fldCharType="begin"/>
            </w:r>
            <w:r>
              <w:rPr>
                <w:color w:val="000000"/>
              </w:rPr>
              <w:instrText>HYPERLINK</w:instrText>
            </w:r>
            <w:r>
              <w:rPr>
                <w:color w:val="000000"/>
              </w:rPr>
              <w:instrText xml:space="preserve"> "http://www.westlaw.com/Link/RelatedInformation/DocHeadnoteLink?docGuid=Ib066fe1f793f11e8bc5b825c4b9add2e&amp;headnoteId=204480930001420180715080149&amp;originationContext=document&amp;vr=3.0&amp;rs=cblt1.0&amp;transitionTy</w:instrText>
            </w:r>
            <w:r>
              <w:rPr>
                <w:color w:val="000000"/>
              </w:rPr>
              <w:instrText xml:space="preserve">pe=CitingReferences&amp;contextData=(sc.Search)" </w:instrText>
            </w:r>
            <w:r>
              <w:rPr>
                <w:color w:val="000000"/>
              </w:rPr>
            </w:r>
            <w:r>
              <w:rPr>
                <w:color w:val="000000"/>
              </w:rPr>
              <w:fldChar w:fldCharType="separate"/>
            </w:r>
            <w:r>
              <w:rPr>
                <w:color w:val="0000FF"/>
              </w:rPr>
              <w:t>Cases that cite this headnote</w:t>
            </w:r>
            <w:r>
              <w:rPr>
                <w:color w:val="000000"/>
              </w:rPr>
              <w:fldChar w:fldCharType="end"/>
            </w:r>
          </w:p>
          <w:p w:rsidR="00000000" w:rsidRDefault="00B75834">
            <w:pPr>
              <w:widowControl w:val="0"/>
              <w:autoSpaceDE w:val="0"/>
              <w:autoSpaceDN w:val="0"/>
              <w:adjustRightInd w:val="0"/>
              <w:spacing w:after="200"/>
              <w:ind w:left="30" w:right="30"/>
              <w:rPr>
                <w:color w:val="000000"/>
              </w:rPr>
            </w:pPr>
          </w:p>
        </w:tc>
      </w:tr>
    </w:tbl>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63" w:name="co_anchor_2044809300015_1"/>
      <w:bookmarkEnd w:id="63"/>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64" w:name="co_anchor_F152044809300_1"/>
          <w:bookmarkStart w:id="65" w:name="co_anchor_headNote_[15]_1"/>
          <w:bookmarkEnd w:id="64"/>
          <w:bookmarkEnd w:id="65"/>
          <w:p w:rsidR="00000000" w:rsidRDefault="00B75834">
            <w:pPr>
              <w:widowControl w:val="0"/>
              <w:autoSpaceDE w:val="0"/>
              <w:autoSpaceDN w:val="0"/>
              <w:adjustRightInd w:val="0"/>
              <w:ind w:left="30" w:right="30"/>
              <w:rPr>
                <w:b/>
                <w:bCs/>
                <w:color w:val="000000"/>
              </w:rPr>
            </w:pPr>
            <w:r>
              <w:rPr>
                <w:b/>
                <w:bCs/>
                <w:color w:val="000000"/>
              </w:rPr>
              <w:fldChar w:fldCharType="begin"/>
            </w:r>
            <w:r>
              <w:rPr>
                <w:b/>
                <w:bCs/>
                <w:color w:val="000000"/>
              </w:rPr>
              <w:instrText>HYPERLINK</w:instrText>
            </w:r>
            <w:r>
              <w:rPr>
                <w:b/>
                <w:bCs/>
                <w:color w:val="000000"/>
              </w:rPr>
              <w:instrText xml:space="preserve"> "#co_anchor_B152044809300_1" </w:instrText>
            </w:r>
            <w:r>
              <w:rPr>
                <w:b/>
                <w:bCs/>
                <w:color w:val="000000"/>
              </w:rPr>
            </w:r>
            <w:r>
              <w:rPr>
                <w:b/>
                <w:bCs/>
                <w:color w:val="000000"/>
              </w:rPr>
              <w:fldChar w:fldCharType="separate"/>
            </w:r>
            <w:r>
              <w:rPr>
                <w:b/>
                <w:bCs/>
                <w:color w:val="0000FF"/>
                <w:vertAlign w:val="superscript"/>
              </w:rPr>
              <w:t>[15]</w:t>
            </w:r>
            <w:r>
              <w:rPr>
                <w:b/>
                <w:bCs/>
                <w:color w:val="000000"/>
              </w:rPr>
              <w:fldChar w:fldCharType="end"/>
            </w:r>
          </w:p>
          <w:p w:rsidR="00000000" w:rsidRDefault="00B75834">
            <w:pPr>
              <w:widowControl w:val="0"/>
              <w:autoSpaceDE w:val="0"/>
              <w:autoSpaceDN w:val="0"/>
              <w:adjustRightInd w:val="0"/>
              <w:ind w:left="30" w:right="30"/>
              <w:rPr>
                <w:b/>
                <w:bCs/>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hyperlink r:id="rId97"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98" w:history="1">
              <w:r>
                <w:rPr>
                  <w:color w:val="0000FF"/>
                </w:rPr>
                <w:t>Viewpoint or idea discrimination</w:t>
              </w:r>
            </w:hyperlink>
          </w:p>
          <w:p w:rsidR="00000000" w:rsidRDefault="00B75834">
            <w:pPr>
              <w:widowControl w:val="0"/>
              <w:autoSpaceDE w:val="0"/>
              <w:autoSpaceDN w:val="0"/>
              <w:adjustRightInd w:val="0"/>
              <w:ind w:left="30" w:right="30"/>
              <w:rPr>
                <w:color w:val="00000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spacing w:after="200"/>
              <w:ind w:left="30" w:right="30"/>
              <w:jc w:val="both"/>
              <w:rPr>
                <w:color w:val="000000"/>
              </w:rPr>
            </w:pPr>
            <w:r>
              <w:rPr>
                <w:color w:val="000000"/>
              </w:rPr>
              <w:t xml:space="preserve">States cannot choose the protection that speech receives under the First Amendment, as that would give them a powerful tool to impose </w:t>
            </w:r>
            <w:r>
              <w:rPr>
                <w:color w:val="000000"/>
              </w:rPr>
              <w:lastRenderedPageBreak/>
              <w:t>invidious discrimination of disfavored</w:t>
            </w:r>
            <w:r>
              <w:rPr>
                <w:color w:val="000000"/>
              </w:rPr>
              <w:t xml:space="preserve"> subjects. </w:t>
            </w:r>
            <w:hyperlink r:id="rId99" w:history="1">
              <w:r>
                <w:rPr>
                  <w:color w:val="0000FF"/>
                </w:rPr>
                <w:t>U.S.C.A. Const.Amend. 1</w:t>
              </w:r>
            </w:hyperlink>
            <w:r>
              <w:rPr>
                <w:color w:val="000000"/>
              </w:rPr>
              <w:t>.</w:t>
            </w:r>
          </w:p>
          <w:bookmarkStart w:id="66" w:name="co_headnoteId_20448093000152018071508014"/>
          <w:bookmarkEnd w:id="66"/>
          <w:p w:rsidR="00000000" w:rsidRDefault="00B75834">
            <w:pPr>
              <w:widowControl w:val="0"/>
              <w:autoSpaceDE w:val="0"/>
              <w:autoSpaceDN w:val="0"/>
              <w:adjustRightInd w:val="0"/>
              <w:spacing w:before="200"/>
              <w:ind w:left="30" w:right="30"/>
              <w:jc w:val="both"/>
              <w:rPr>
                <w:color w:val="000000"/>
              </w:rPr>
            </w:pPr>
            <w:r>
              <w:rPr>
                <w:color w:val="000000"/>
              </w:rPr>
              <w:fldChar w:fldCharType="begin"/>
            </w:r>
            <w:r>
              <w:rPr>
                <w:color w:val="000000"/>
              </w:rPr>
              <w:instrText>HYPERLINK</w:instrText>
            </w:r>
            <w:r>
              <w:rPr>
                <w:color w:val="000000"/>
              </w:rPr>
              <w:instrText xml:space="preserve"> "http://www.westlaw.com/Link/RelatedInformation/DocHeadnoteLink?docGuid=Ib066fe1f793f11e8bc5b825c4b9add2e&amp;headnoteId</w:instrText>
            </w:r>
            <w:r>
              <w:rPr>
                <w:color w:val="000000"/>
              </w:rPr>
              <w:instrText xml:space="preserve">=204480930001520180715080149&amp;originationContext=document&amp;vr=3.0&amp;rs=cblt1.0&amp;transitionType=CitingReferences&amp;contextData=(sc.Search)" </w:instrText>
            </w:r>
            <w:r>
              <w:rPr>
                <w:color w:val="000000"/>
              </w:rPr>
            </w:r>
            <w:r>
              <w:rPr>
                <w:color w:val="000000"/>
              </w:rPr>
              <w:fldChar w:fldCharType="separate"/>
            </w:r>
            <w:r>
              <w:rPr>
                <w:color w:val="0000FF"/>
              </w:rPr>
              <w:t>Cases that cite this headnote</w:t>
            </w:r>
            <w:r>
              <w:rPr>
                <w:color w:val="000000"/>
              </w:rPr>
              <w:fldChar w:fldCharType="end"/>
            </w:r>
          </w:p>
          <w:p w:rsidR="00000000" w:rsidRDefault="00B75834">
            <w:pPr>
              <w:widowControl w:val="0"/>
              <w:autoSpaceDE w:val="0"/>
              <w:autoSpaceDN w:val="0"/>
              <w:adjustRightInd w:val="0"/>
              <w:spacing w:after="200"/>
              <w:ind w:left="30" w:right="30"/>
              <w:rPr>
                <w:color w:val="000000"/>
              </w:rPr>
            </w:pPr>
          </w:p>
        </w:tc>
      </w:tr>
    </w:tbl>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67" w:name="co_anchor_2044809300016_1"/>
      <w:bookmarkEnd w:id="67"/>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68" w:name="co_anchor_F162044809300_1"/>
          <w:bookmarkStart w:id="69" w:name="co_anchor_headNote_[16]_1"/>
          <w:bookmarkEnd w:id="68"/>
          <w:bookmarkEnd w:id="69"/>
          <w:p w:rsidR="00000000" w:rsidRDefault="00B75834">
            <w:pPr>
              <w:widowControl w:val="0"/>
              <w:autoSpaceDE w:val="0"/>
              <w:autoSpaceDN w:val="0"/>
              <w:adjustRightInd w:val="0"/>
              <w:ind w:left="30" w:right="30"/>
              <w:rPr>
                <w:b/>
                <w:bCs/>
                <w:color w:val="000000"/>
              </w:rPr>
            </w:pPr>
            <w:r>
              <w:rPr>
                <w:b/>
                <w:bCs/>
                <w:color w:val="000000"/>
              </w:rPr>
              <w:fldChar w:fldCharType="begin"/>
            </w:r>
            <w:r>
              <w:rPr>
                <w:b/>
                <w:bCs/>
                <w:color w:val="000000"/>
              </w:rPr>
              <w:instrText>HYPERLINK</w:instrText>
            </w:r>
            <w:r>
              <w:rPr>
                <w:b/>
                <w:bCs/>
                <w:color w:val="000000"/>
              </w:rPr>
              <w:instrText xml:space="preserve"> "#co_anchor_B162044809300_1" </w:instrText>
            </w:r>
            <w:r>
              <w:rPr>
                <w:b/>
                <w:bCs/>
                <w:color w:val="000000"/>
              </w:rPr>
            </w:r>
            <w:r>
              <w:rPr>
                <w:b/>
                <w:bCs/>
                <w:color w:val="000000"/>
              </w:rPr>
              <w:fldChar w:fldCharType="separate"/>
            </w:r>
            <w:r>
              <w:rPr>
                <w:b/>
                <w:bCs/>
                <w:color w:val="0000FF"/>
                <w:vertAlign w:val="superscript"/>
              </w:rPr>
              <w:t>[16]</w:t>
            </w:r>
            <w:r>
              <w:rPr>
                <w:b/>
                <w:bCs/>
                <w:color w:val="000000"/>
              </w:rPr>
              <w:fldChar w:fldCharType="end"/>
            </w:r>
          </w:p>
          <w:p w:rsidR="00000000" w:rsidRDefault="00B75834">
            <w:pPr>
              <w:widowControl w:val="0"/>
              <w:autoSpaceDE w:val="0"/>
              <w:autoSpaceDN w:val="0"/>
              <w:adjustRightInd w:val="0"/>
              <w:ind w:left="30" w:right="30"/>
              <w:rPr>
                <w:b/>
                <w:bCs/>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hyperlink r:id="rId100" w:history="1">
              <w:r>
                <w:rPr>
                  <w:b/>
                  <w:bCs/>
                  <w:color w:val="0000FF"/>
                </w:rPr>
                <w:t>Abortion and Birth Control</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101" w:history="1">
              <w:r>
                <w:rPr>
                  <w:color w:val="0000FF"/>
                </w:rPr>
                <w:t>Information and consent;  counseling</w:t>
              </w:r>
            </w:hyperlink>
          </w:p>
          <w:p w:rsidR="00000000" w:rsidRDefault="00B75834">
            <w:pPr>
              <w:widowControl w:val="0"/>
              <w:autoSpaceDE w:val="0"/>
              <w:autoSpaceDN w:val="0"/>
              <w:adjustRightInd w:val="0"/>
              <w:ind w:left="30" w:right="30"/>
              <w:rPr>
                <w:color w:val="000000"/>
              </w:rPr>
            </w:pPr>
            <w:hyperlink r:id="rId102"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103" w:history="1">
              <w:r>
                <w:rPr>
                  <w:color w:val="0000FF"/>
                </w:rPr>
                <w:t>Health care professions</w:t>
              </w:r>
            </w:hyperlink>
          </w:p>
          <w:p w:rsidR="00000000" w:rsidRDefault="00B75834">
            <w:pPr>
              <w:widowControl w:val="0"/>
              <w:autoSpaceDE w:val="0"/>
              <w:autoSpaceDN w:val="0"/>
              <w:adjustRightInd w:val="0"/>
              <w:ind w:left="30" w:right="30"/>
              <w:rPr>
                <w:color w:val="000000"/>
              </w:rPr>
            </w:pPr>
            <w:hyperlink r:id="rId104" w:history="1">
              <w:r>
                <w:rPr>
                  <w:b/>
                  <w:bCs/>
                  <w:color w:val="0000FF"/>
                </w:rPr>
                <w:t>Health</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105" w:history="1">
              <w:r>
                <w:rPr>
                  <w:color w:val="0000FF"/>
                </w:rPr>
                <w:t>Validity</w:t>
              </w:r>
            </w:hyperlink>
          </w:p>
          <w:p w:rsidR="00000000" w:rsidRDefault="00B75834">
            <w:pPr>
              <w:widowControl w:val="0"/>
              <w:autoSpaceDE w:val="0"/>
              <w:autoSpaceDN w:val="0"/>
              <w:adjustRightInd w:val="0"/>
              <w:ind w:left="30" w:right="30"/>
              <w:rPr>
                <w:color w:val="00000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spacing w:after="200"/>
              <w:ind w:left="30" w:right="30"/>
              <w:jc w:val="both"/>
              <w:rPr>
                <w:color w:val="000000"/>
              </w:rPr>
            </w:pPr>
            <w:r>
              <w:rPr>
                <w:color w:val="000000"/>
              </w:rPr>
              <w:t>California law requiring licensed clinics that offered pregnancy-related services</w:t>
            </w:r>
            <w:r>
              <w:rPr>
                <w:color w:val="000000"/>
              </w:rPr>
              <w:t xml:space="preserve"> to provide a government-drafted script about the availability of state-sponsored services, including abortion, as well as contact information for how to obtain them, was not sufficiently drawn to achieve State’s asserted interest in providing low-income w</w:t>
            </w:r>
            <w:r>
              <w:rPr>
                <w:color w:val="000000"/>
              </w:rPr>
              <w:t>omen with information about state-sponsored services, and thus did not survive even intermediate scrutiny under the First Amendment; notice requirement was wildly underinclusive, as it excluded nearly 1,000 community clinics that served more than 5.6 milli</w:t>
            </w:r>
            <w:r>
              <w:rPr>
                <w:color w:val="000000"/>
              </w:rPr>
              <w:t xml:space="preserve">on patients annually, as well as other clinics that could immediately enroll women in California’s programs, and California could inform low-income women about its services without burdening a speaker with unwanted speech. </w:t>
            </w:r>
            <w:hyperlink r:id="rId106" w:history="1">
              <w:r>
                <w:rPr>
                  <w:color w:val="0000FF"/>
                </w:rPr>
                <w:t>U.S.C.A. Const.Amend. 1</w:t>
              </w:r>
            </w:hyperlink>
            <w:r>
              <w:rPr>
                <w:color w:val="000000"/>
              </w:rPr>
              <w:t xml:space="preserve">; </w:t>
            </w:r>
            <w:hyperlink r:id="rId107" w:history="1">
              <w:r>
                <w:rPr>
                  <w:color w:val="0000FF"/>
                </w:rPr>
                <w:t>West’s Ann.Cal.Health &amp; Safety Code § 123472(a)</w:t>
              </w:r>
            </w:hyperlink>
            <w:r>
              <w:rPr>
                <w:color w:val="000000"/>
              </w:rPr>
              <w:t>.</w:t>
            </w:r>
          </w:p>
          <w:bookmarkStart w:id="70" w:name="co_headnoteId_20448093000162018071508014"/>
          <w:bookmarkEnd w:id="70"/>
          <w:p w:rsidR="00000000" w:rsidRDefault="00B75834">
            <w:pPr>
              <w:widowControl w:val="0"/>
              <w:autoSpaceDE w:val="0"/>
              <w:autoSpaceDN w:val="0"/>
              <w:adjustRightInd w:val="0"/>
              <w:spacing w:before="200"/>
              <w:ind w:left="30" w:right="30"/>
              <w:jc w:val="both"/>
              <w:rPr>
                <w:color w:val="000000"/>
              </w:rPr>
            </w:pPr>
            <w:r>
              <w:rPr>
                <w:color w:val="000000"/>
              </w:rPr>
              <w:fldChar w:fldCharType="begin"/>
            </w:r>
            <w:r>
              <w:rPr>
                <w:color w:val="000000"/>
              </w:rPr>
              <w:instrText>HYPERLINK</w:instrText>
            </w:r>
            <w:r>
              <w:rPr>
                <w:color w:val="000000"/>
              </w:rPr>
              <w:instrText xml:space="preserve"> "http://www.westlaw.com/Link/RelatedInformation/DocHeadnoteLink?docGuid</w:instrText>
            </w:r>
            <w:r>
              <w:rPr>
                <w:color w:val="000000"/>
              </w:rPr>
              <w:instrText xml:space="preserve">=Ib066fe1f793f11e8bc5b825c4b9add2e&amp;headnoteId=204480930001620180715080149&amp;originationContext=document&amp;vr=3.0&amp;rs=cblt1.0&amp;transitionType=CitingReferences&amp;contextData=(sc.Search)" </w:instrText>
            </w:r>
            <w:r>
              <w:rPr>
                <w:color w:val="000000"/>
              </w:rPr>
            </w:r>
            <w:r>
              <w:rPr>
                <w:color w:val="000000"/>
              </w:rPr>
              <w:fldChar w:fldCharType="separate"/>
            </w:r>
            <w:r>
              <w:rPr>
                <w:color w:val="0000FF"/>
              </w:rPr>
              <w:t>Cases that cite this headnote</w:t>
            </w:r>
            <w:r>
              <w:rPr>
                <w:color w:val="000000"/>
              </w:rPr>
              <w:fldChar w:fldCharType="end"/>
            </w:r>
          </w:p>
          <w:p w:rsidR="00000000" w:rsidRDefault="00B75834">
            <w:pPr>
              <w:widowControl w:val="0"/>
              <w:autoSpaceDE w:val="0"/>
              <w:autoSpaceDN w:val="0"/>
              <w:adjustRightInd w:val="0"/>
              <w:spacing w:after="200"/>
              <w:ind w:left="30" w:right="30"/>
              <w:rPr>
                <w:color w:val="000000"/>
              </w:rPr>
            </w:pPr>
          </w:p>
        </w:tc>
      </w:tr>
    </w:tbl>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71" w:name="co_anchor_2044809300017_1"/>
      <w:bookmarkEnd w:id="71"/>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72" w:name="co_anchor_F172044809300_1"/>
          <w:bookmarkStart w:id="73" w:name="co_anchor_headNote_[17]_1"/>
          <w:bookmarkEnd w:id="72"/>
          <w:bookmarkEnd w:id="73"/>
          <w:p w:rsidR="00000000" w:rsidRDefault="00B75834">
            <w:pPr>
              <w:widowControl w:val="0"/>
              <w:autoSpaceDE w:val="0"/>
              <w:autoSpaceDN w:val="0"/>
              <w:adjustRightInd w:val="0"/>
              <w:ind w:left="30" w:right="30"/>
              <w:rPr>
                <w:b/>
                <w:bCs/>
                <w:color w:val="000000"/>
              </w:rPr>
            </w:pPr>
            <w:r>
              <w:rPr>
                <w:b/>
                <w:bCs/>
                <w:color w:val="000000"/>
              </w:rPr>
              <w:fldChar w:fldCharType="begin"/>
            </w:r>
            <w:r>
              <w:rPr>
                <w:b/>
                <w:bCs/>
                <w:color w:val="000000"/>
              </w:rPr>
              <w:instrText>HYPERLINK</w:instrText>
            </w:r>
            <w:r>
              <w:rPr>
                <w:b/>
                <w:bCs/>
                <w:color w:val="000000"/>
              </w:rPr>
              <w:instrText xml:space="preserve"> "#co_anchor_B172044809300_1" </w:instrText>
            </w:r>
            <w:r>
              <w:rPr>
                <w:b/>
                <w:bCs/>
                <w:color w:val="000000"/>
              </w:rPr>
            </w:r>
            <w:r>
              <w:rPr>
                <w:b/>
                <w:bCs/>
                <w:color w:val="000000"/>
              </w:rPr>
              <w:fldChar w:fldCharType="separate"/>
            </w:r>
            <w:r>
              <w:rPr>
                <w:b/>
                <w:bCs/>
                <w:color w:val="0000FF"/>
                <w:vertAlign w:val="superscript"/>
              </w:rPr>
              <w:t>[17]</w:t>
            </w:r>
            <w:r>
              <w:rPr>
                <w:b/>
                <w:bCs/>
                <w:color w:val="000000"/>
              </w:rPr>
              <w:fldChar w:fldCharType="end"/>
            </w:r>
          </w:p>
          <w:p w:rsidR="00000000" w:rsidRDefault="00B75834">
            <w:pPr>
              <w:widowControl w:val="0"/>
              <w:autoSpaceDE w:val="0"/>
              <w:autoSpaceDN w:val="0"/>
              <w:adjustRightInd w:val="0"/>
              <w:ind w:left="30" w:right="30"/>
              <w:rPr>
                <w:b/>
                <w:bCs/>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hyperlink r:id="rId108"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109" w:history="1">
              <w:r>
                <w:rPr>
                  <w:color w:val="0000FF"/>
                </w:rPr>
                <w:t>Freedom of Speech, Expression, and Press</w:t>
              </w:r>
            </w:hyperlink>
          </w:p>
          <w:p w:rsidR="00000000" w:rsidRDefault="00B75834">
            <w:pPr>
              <w:widowControl w:val="0"/>
              <w:autoSpaceDE w:val="0"/>
              <w:autoSpaceDN w:val="0"/>
              <w:adjustRightInd w:val="0"/>
              <w:ind w:left="30" w:right="30"/>
              <w:rPr>
                <w:color w:val="00000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spacing w:after="200"/>
              <w:ind w:left="30" w:right="30"/>
              <w:jc w:val="both"/>
              <w:rPr>
                <w:color w:val="000000"/>
              </w:rPr>
            </w:pPr>
            <w:r>
              <w:rPr>
                <w:color w:val="000000"/>
              </w:rPr>
              <w:t>The First Amendment does not permit th</w:t>
            </w:r>
            <w:r>
              <w:rPr>
                <w:color w:val="000000"/>
              </w:rPr>
              <w:t xml:space="preserve">e State to sacrifice speech for efficiency. </w:t>
            </w:r>
            <w:hyperlink r:id="rId110" w:history="1">
              <w:r>
                <w:rPr>
                  <w:color w:val="0000FF"/>
                </w:rPr>
                <w:t>U.S.C.A. Const.Amend. 1</w:t>
              </w:r>
            </w:hyperlink>
            <w:r>
              <w:rPr>
                <w:color w:val="000000"/>
              </w:rPr>
              <w:t>.</w:t>
            </w:r>
          </w:p>
          <w:bookmarkStart w:id="74" w:name="co_headnoteId_20448093000172018071508014"/>
          <w:bookmarkEnd w:id="74"/>
          <w:p w:rsidR="00000000" w:rsidRDefault="00B75834">
            <w:pPr>
              <w:widowControl w:val="0"/>
              <w:autoSpaceDE w:val="0"/>
              <w:autoSpaceDN w:val="0"/>
              <w:adjustRightInd w:val="0"/>
              <w:spacing w:before="200"/>
              <w:ind w:left="30" w:right="30"/>
              <w:jc w:val="both"/>
              <w:rPr>
                <w:color w:val="000000"/>
              </w:rPr>
            </w:pPr>
            <w:r>
              <w:rPr>
                <w:color w:val="000000"/>
              </w:rPr>
              <w:fldChar w:fldCharType="begin"/>
            </w:r>
            <w:r>
              <w:rPr>
                <w:color w:val="000000"/>
              </w:rPr>
              <w:instrText>HYPERLINK</w:instrText>
            </w:r>
            <w:r>
              <w:rPr>
                <w:color w:val="000000"/>
              </w:rPr>
              <w:instrText xml:space="preserve"> "http://www.westlaw.com/Link/RelatedInformation/DocHeadnoteLink?docGuid=Ib066fe1f793f11e8bc5b825c4b9add2e&amp;headnoteId=204480930001720180715080149&amp;originationContext=document&amp;vr=3.0&amp;rs=cblt1.0&amp;transitionType=CitingReferences&amp;contextData=(sc.Search)</w:instrText>
            </w:r>
            <w:r>
              <w:rPr>
                <w:color w:val="000000"/>
              </w:rPr>
              <w:instrText xml:space="preserve">" </w:instrText>
            </w:r>
            <w:r>
              <w:rPr>
                <w:color w:val="000000"/>
              </w:rPr>
            </w:r>
            <w:r>
              <w:rPr>
                <w:color w:val="000000"/>
              </w:rPr>
              <w:fldChar w:fldCharType="separate"/>
            </w:r>
            <w:r>
              <w:rPr>
                <w:color w:val="0000FF"/>
              </w:rPr>
              <w:t>Cases that cite this headnote</w:t>
            </w:r>
            <w:r>
              <w:rPr>
                <w:color w:val="000000"/>
              </w:rPr>
              <w:fldChar w:fldCharType="end"/>
            </w:r>
          </w:p>
          <w:p w:rsidR="00000000" w:rsidRDefault="00B75834">
            <w:pPr>
              <w:widowControl w:val="0"/>
              <w:autoSpaceDE w:val="0"/>
              <w:autoSpaceDN w:val="0"/>
              <w:adjustRightInd w:val="0"/>
              <w:spacing w:after="200"/>
              <w:ind w:left="30" w:right="30"/>
              <w:rPr>
                <w:color w:val="000000"/>
              </w:rPr>
            </w:pPr>
          </w:p>
        </w:tc>
      </w:tr>
    </w:tbl>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75" w:name="co_anchor_2044809300018_1"/>
      <w:bookmarkEnd w:id="75"/>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76" w:name="co_anchor_F182044809300_1"/>
          <w:bookmarkStart w:id="77" w:name="co_anchor_headNote_[18]_1"/>
          <w:bookmarkEnd w:id="76"/>
          <w:bookmarkEnd w:id="77"/>
          <w:p w:rsidR="00000000" w:rsidRDefault="00B75834">
            <w:pPr>
              <w:widowControl w:val="0"/>
              <w:autoSpaceDE w:val="0"/>
              <w:autoSpaceDN w:val="0"/>
              <w:adjustRightInd w:val="0"/>
              <w:ind w:left="30" w:right="30"/>
              <w:rPr>
                <w:b/>
                <w:bCs/>
                <w:color w:val="000000"/>
              </w:rPr>
            </w:pPr>
            <w:r>
              <w:rPr>
                <w:b/>
                <w:bCs/>
                <w:color w:val="000000"/>
              </w:rPr>
              <w:fldChar w:fldCharType="begin"/>
            </w:r>
            <w:r>
              <w:rPr>
                <w:b/>
                <w:bCs/>
                <w:color w:val="000000"/>
              </w:rPr>
              <w:instrText>HYPERLINK</w:instrText>
            </w:r>
            <w:r>
              <w:rPr>
                <w:b/>
                <w:bCs/>
                <w:color w:val="000000"/>
              </w:rPr>
              <w:instrText xml:space="preserve"> "#co_anchor_B182044809300_1" </w:instrText>
            </w:r>
            <w:r>
              <w:rPr>
                <w:b/>
                <w:bCs/>
                <w:color w:val="000000"/>
              </w:rPr>
            </w:r>
            <w:r>
              <w:rPr>
                <w:b/>
                <w:bCs/>
                <w:color w:val="000000"/>
              </w:rPr>
              <w:fldChar w:fldCharType="separate"/>
            </w:r>
            <w:r>
              <w:rPr>
                <w:b/>
                <w:bCs/>
                <w:color w:val="0000FF"/>
                <w:vertAlign w:val="superscript"/>
              </w:rPr>
              <w:t>[18]</w:t>
            </w:r>
            <w:r>
              <w:rPr>
                <w:b/>
                <w:bCs/>
                <w:color w:val="000000"/>
              </w:rPr>
              <w:fldChar w:fldCharType="end"/>
            </w:r>
          </w:p>
          <w:p w:rsidR="00000000" w:rsidRDefault="00B75834">
            <w:pPr>
              <w:widowControl w:val="0"/>
              <w:autoSpaceDE w:val="0"/>
              <w:autoSpaceDN w:val="0"/>
              <w:adjustRightInd w:val="0"/>
              <w:ind w:left="30" w:right="30"/>
              <w:rPr>
                <w:b/>
                <w:bCs/>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hyperlink r:id="rId111"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112" w:history="1">
              <w:r>
                <w:rPr>
                  <w:color w:val="0000FF"/>
                </w:rPr>
                <w:t>Health care profession</w:t>
              </w:r>
              <w:r>
                <w:rPr>
                  <w:color w:val="0000FF"/>
                </w:rPr>
                <w:t>s</w:t>
              </w:r>
            </w:hyperlink>
          </w:p>
          <w:p w:rsidR="00000000" w:rsidRDefault="00B75834">
            <w:pPr>
              <w:widowControl w:val="0"/>
              <w:autoSpaceDE w:val="0"/>
              <w:autoSpaceDN w:val="0"/>
              <w:adjustRightInd w:val="0"/>
              <w:ind w:left="30" w:right="30"/>
              <w:rPr>
                <w:color w:val="000000"/>
              </w:rPr>
            </w:pPr>
            <w:hyperlink r:id="rId113" w:history="1">
              <w:r>
                <w:rPr>
                  <w:b/>
                  <w:bCs/>
                  <w:color w:val="0000FF"/>
                </w:rPr>
                <w:t>Health</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114" w:history="1">
              <w:r>
                <w:rPr>
                  <w:color w:val="0000FF"/>
                </w:rPr>
                <w:t>Validity</w:t>
              </w:r>
            </w:hyperlink>
          </w:p>
          <w:p w:rsidR="00000000" w:rsidRDefault="00B75834">
            <w:pPr>
              <w:widowControl w:val="0"/>
              <w:autoSpaceDE w:val="0"/>
              <w:autoSpaceDN w:val="0"/>
              <w:adjustRightInd w:val="0"/>
              <w:ind w:left="30" w:right="30"/>
              <w:rPr>
                <w:color w:val="00000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spacing w:after="200"/>
              <w:ind w:left="30" w:right="30"/>
              <w:jc w:val="both"/>
              <w:rPr>
                <w:color w:val="000000"/>
              </w:rPr>
            </w:pPr>
            <w:r>
              <w:rPr>
                <w:color w:val="000000"/>
              </w:rPr>
              <w:t>Even if California law requiring unlicensed clinics that performed pregnancy-related services to notify women that California had not licensed them to provide medical services was subject to deferential review applicable to laws requiring profe</w:t>
            </w:r>
            <w:r>
              <w:rPr>
                <w:color w:val="000000"/>
              </w:rPr>
              <w:t>ssionals to disclose factual, noncontroversial information in their commercial speech, the law unduly burdened the clinics’ protected speech; law required covered facilities to post California’s precise notice in English and as many other languages as Cali</w:t>
            </w:r>
            <w:r>
              <w:rPr>
                <w:color w:val="000000"/>
              </w:rPr>
              <w:t xml:space="preserve">fornia chose to require, no matter what the facilities said on site or in their advertisements, it covered a curiously narrow subset of speakers, and it targeted speakers, not speech. </w:t>
            </w:r>
            <w:hyperlink r:id="rId115" w:history="1">
              <w:r>
                <w:rPr>
                  <w:color w:val="0000FF"/>
                </w:rPr>
                <w:t>U.S.C.A. Const.Amend. 1</w:t>
              </w:r>
            </w:hyperlink>
            <w:r>
              <w:rPr>
                <w:color w:val="000000"/>
              </w:rPr>
              <w:t xml:space="preserve">; </w:t>
            </w:r>
            <w:hyperlink r:id="rId116" w:history="1">
              <w:r>
                <w:rPr>
                  <w:color w:val="0000FF"/>
                </w:rPr>
                <w:t>West’s Ann</w:t>
              </w:r>
              <w:r>
                <w:rPr>
                  <w:color w:val="0000FF"/>
                </w:rPr>
                <w:t>.Cal.Health &amp; Safety Code §§ 123471(b)(1)</w:t>
              </w:r>
            </w:hyperlink>
            <w:r>
              <w:rPr>
                <w:color w:val="000000"/>
              </w:rPr>
              <w:t xml:space="preserve">, </w:t>
            </w:r>
            <w:hyperlink r:id="rId117" w:history="1">
              <w:r>
                <w:rPr>
                  <w:color w:val="0000FF"/>
                </w:rPr>
                <w:t>123472(b)</w:t>
              </w:r>
            </w:hyperlink>
            <w:r>
              <w:rPr>
                <w:color w:val="000000"/>
              </w:rPr>
              <w:t>.</w:t>
            </w:r>
          </w:p>
          <w:bookmarkStart w:id="78" w:name="co_headnoteId_20448093000182018071508014"/>
          <w:bookmarkEnd w:id="78"/>
          <w:p w:rsidR="00000000" w:rsidRDefault="00B75834">
            <w:pPr>
              <w:widowControl w:val="0"/>
              <w:autoSpaceDE w:val="0"/>
              <w:autoSpaceDN w:val="0"/>
              <w:adjustRightInd w:val="0"/>
              <w:spacing w:before="200"/>
              <w:ind w:left="30" w:right="30"/>
              <w:jc w:val="both"/>
              <w:rPr>
                <w:color w:val="000000"/>
              </w:rPr>
            </w:pPr>
            <w:r>
              <w:rPr>
                <w:color w:val="000000"/>
              </w:rPr>
              <w:fldChar w:fldCharType="begin"/>
            </w:r>
            <w:r>
              <w:rPr>
                <w:color w:val="000000"/>
              </w:rPr>
              <w:instrText>HYPERLINK</w:instrText>
            </w:r>
            <w:r>
              <w:rPr>
                <w:color w:val="000000"/>
              </w:rPr>
              <w:instrText xml:space="preserve"> "http://www.westlaw.com/Link/RelatedInformation/DocHeadnoteLink?d</w:instrText>
            </w:r>
            <w:r>
              <w:rPr>
                <w:color w:val="000000"/>
              </w:rPr>
              <w:instrText xml:space="preserve">ocGuid=Ib066fe1f793f11e8bc5b825c4b9add2e&amp;headnoteId=204480930001820180715080149&amp;originationContext=document&amp;vr=3.0&amp;rs=cblt1.0&amp;transitionType=CitingReferences&amp;contextData=(sc.Search)" </w:instrText>
            </w:r>
            <w:r>
              <w:rPr>
                <w:color w:val="000000"/>
              </w:rPr>
            </w:r>
            <w:r>
              <w:rPr>
                <w:color w:val="000000"/>
              </w:rPr>
              <w:fldChar w:fldCharType="separate"/>
            </w:r>
            <w:r>
              <w:rPr>
                <w:color w:val="0000FF"/>
              </w:rPr>
              <w:t>Cases that cite this headnote</w:t>
            </w:r>
            <w:r>
              <w:rPr>
                <w:color w:val="000000"/>
              </w:rPr>
              <w:fldChar w:fldCharType="end"/>
            </w:r>
          </w:p>
          <w:p w:rsidR="00000000" w:rsidRDefault="00B75834">
            <w:pPr>
              <w:widowControl w:val="0"/>
              <w:autoSpaceDE w:val="0"/>
              <w:autoSpaceDN w:val="0"/>
              <w:adjustRightInd w:val="0"/>
              <w:spacing w:after="200"/>
              <w:ind w:left="30" w:right="30"/>
              <w:rPr>
                <w:color w:val="000000"/>
              </w:rPr>
            </w:pPr>
          </w:p>
        </w:tc>
      </w:tr>
    </w:tbl>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79" w:name="co_anchor_2044809300019_1"/>
      <w:bookmarkEnd w:id="79"/>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80" w:name="co_anchor_F192044809300_1"/>
          <w:bookmarkStart w:id="81" w:name="co_anchor_headNote_[19]_1"/>
          <w:bookmarkEnd w:id="80"/>
          <w:bookmarkEnd w:id="81"/>
          <w:p w:rsidR="00000000" w:rsidRDefault="00B75834">
            <w:pPr>
              <w:widowControl w:val="0"/>
              <w:autoSpaceDE w:val="0"/>
              <w:autoSpaceDN w:val="0"/>
              <w:adjustRightInd w:val="0"/>
              <w:ind w:left="30" w:right="30"/>
              <w:rPr>
                <w:b/>
                <w:bCs/>
                <w:color w:val="000000"/>
              </w:rPr>
            </w:pPr>
            <w:r>
              <w:rPr>
                <w:b/>
                <w:bCs/>
                <w:color w:val="000000"/>
              </w:rPr>
              <w:fldChar w:fldCharType="begin"/>
            </w:r>
            <w:r>
              <w:rPr>
                <w:b/>
                <w:bCs/>
                <w:color w:val="000000"/>
              </w:rPr>
              <w:instrText>HYPERLINK</w:instrText>
            </w:r>
            <w:r>
              <w:rPr>
                <w:b/>
                <w:bCs/>
                <w:color w:val="000000"/>
              </w:rPr>
              <w:instrText xml:space="preserve"> "#co_anchor_B192044809300_1" </w:instrText>
            </w:r>
            <w:r>
              <w:rPr>
                <w:b/>
                <w:bCs/>
                <w:color w:val="000000"/>
              </w:rPr>
            </w:r>
            <w:r>
              <w:rPr>
                <w:b/>
                <w:bCs/>
                <w:color w:val="000000"/>
              </w:rPr>
              <w:fldChar w:fldCharType="separate"/>
            </w:r>
            <w:r>
              <w:rPr>
                <w:b/>
                <w:bCs/>
                <w:color w:val="0000FF"/>
                <w:vertAlign w:val="superscript"/>
              </w:rPr>
              <w:t>[19]</w:t>
            </w:r>
            <w:r>
              <w:rPr>
                <w:b/>
                <w:bCs/>
                <w:color w:val="000000"/>
              </w:rPr>
              <w:fldChar w:fldCharType="end"/>
            </w:r>
          </w:p>
          <w:p w:rsidR="00000000" w:rsidRDefault="00B75834">
            <w:pPr>
              <w:widowControl w:val="0"/>
              <w:autoSpaceDE w:val="0"/>
              <w:autoSpaceDN w:val="0"/>
              <w:adjustRightInd w:val="0"/>
              <w:ind w:left="30" w:right="30"/>
              <w:rPr>
                <w:b/>
                <w:bCs/>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hyperlink r:id="rId118"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119" w:history="1">
              <w:r>
                <w:rPr>
                  <w:color w:val="0000FF"/>
                </w:rPr>
                <w:t>Trade or Business</w:t>
              </w:r>
            </w:hyperlink>
          </w:p>
          <w:p w:rsidR="00000000" w:rsidRDefault="00B75834">
            <w:pPr>
              <w:widowControl w:val="0"/>
              <w:autoSpaceDE w:val="0"/>
              <w:autoSpaceDN w:val="0"/>
              <w:adjustRightInd w:val="0"/>
              <w:ind w:left="30" w:right="30"/>
              <w:rPr>
                <w:color w:val="00000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spacing w:after="200"/>
              <w:ind w:left="30" w:right="30"/>
              <w:jc w:val="both"/>
              <w:rPr>
                <w:color w:val="000000"/>
              </w:rPr>
            </w:pPr>
            <w:r>
              <w:rPr>
                <w:color w:val="000000"/>
              </w:rPr>
              <w:t>Even under lower level of scrutiny applicable to laws requiring profess</w:t>
            </w:r>
            <w:r>
              <w:rPr>
                <w:color w:val="000000"/>
              </w:rPr>
              <w:t xml:space="preserve">ionals to disclose factual, noncontroversial information in their commercial speech, a disclosure requirement cannot be unjustified or unduly burdensome, and the disclosure must remedy a harm that is potentially real not purely hypothetical, and extend no </w:t>
            </w:r>
            <w:r>
              <w:rPr>
                <w:color w:val="000000"/>
              </w:rPr>
              <w:t xml:space="preserve">broader than reasonably necessary. </w:t>
            </w:r>
            <w:hyperlink r:id="rId120" w:history="1">
              <w:r>
                <w:rPr>
                  <w:color w:val="0000FF"/>
                </w:rPr>
                <w:t>U.S.C.A. Const.Amend. 1</w:t>
              </w:r>
            </w:hyperlink>
            <w:r>
              <w:rPr>
                <w:color w:val="000000"/>
              </w:rPr>
              <w:t>.</w:t>
            </w:r>
          </w:p>
          <w:bookmarkStart w:id="82" w:name="co_headnoteId_20448093000192018071508014"/>
          <w:bookmarkEnd w:id="82"/>
          <w:p w:rsidR="00000000" w:rsidRDefault="00B75834">
            <w:pPr>
              <w:widowControl w:val="0"/>
              <w:autoSpaceDE w:val="0"/>
              <w:autoSpaceDN w:val="0"/>
              <w:adjustRightInd w:val="0"/>
              <w:spacing w:before="200"/>
              <w:ind w:left="30" w:right="30"/>
              <w:jc w:val="both"/>
              <w:rPr>
                <w:color w:val="000000"/>
              </w:rPr>
            </w:pPr>
            <w:r>
              <w:rPr>
                <w:color w:val="000000"/>
              </w:rPr>
              <w:fldChar w:fldCharType="begin"/>
            </w:r>
            <w:r>
              <w:rPr>
                <w:color w:val="000000"/>
              </w:rPr>
              <w:instrText>HYPERLINK</w:instrText>
            </w:r>
            <w:r>
              <w:rPr>
                <w:color w:val="000000"/>
              </w:rPr>
              <w:instrText xml:space="preserve"> "http://www.westlaw.com/Link/RelatedInformation/DocHeadnoteLink?docGuid=Ib066fe1f793f11e8bc5</w:instrText>
            </w:r>
            <w:r>
              <w:rPr>
                <w:color w:val="000000"/>
              </w:rPr>
              <w:instrText xml:space="preserve">b825c4b9add2e&amp;headnoteId=204480930001920180715080149&amp;originationContext=document&amp;vr=3.0&amp;rs=cblt1.0&amp;transitionType=CitingReferences&amp;contextData=(sc.Search)" </w:instrText>
            </w:r>
            <w:r>
              <w:rPr>
                <w:color w:val="000000"/>
              </w:rPr>
            </w:r>
            <w:r>
              <w:rPr>
                <w:color w:val="000000"/>
              </w:rPr>
              <w:fldChar w:fldCharType="separate"/>
            </w:r>
            <w:r>
              <w:rPr>
                <w:color w:val="0000FF"/>
              </w:rPr>
              <w:t>Cases that cite this headnote</w:t>
            </w:r>
            <w:r>
              <w:rPr>
                <w:color w:val="000000"/>
              </w:rPr>
              <w:fldChar w:fldCharType="end"/>
            </w:r>
          </w:p>
          <w:p w:rsidR="00000000" w:rsidRDefault="00B75834">
            <w:pPr>
              <w:widowControl w:val="0"/>
              <w:autoSpaceDE w:val="0"/>
              <w:autoSpaceDN w:val="0"/>
              <w:adjustRightInd w:val="0"/>
              <w:spacing w:after="200"/>
              <w:ind w:left="30" w:right="30"/>
              <w:rPr>
                <w:color w:val="000000"/>
              </w:rPr>
            </w:pPr>
          </w:p>
        </w:tc>
      </w:tr>
    </w:tbl>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83" w:name="co_anchor_2044809300020_1"/>
      <w:bookmarkEnd w:id="83"/>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84" w:name="co_anchor_F202044809300_1"/>
          <w:bookmarkStart w:id="85" w:name="co_anchor_headNote_[20]_1"/>
          <w:bookmarkEnd w:id="84"/>
          <w:bookmarkEnd w:id="85"/>
          <w:p w:rsidR="00000000" w:rsidRDefault="00B75834">
            <w:pPr>
              <w:widowControl w:val="0"/>
              <w:autoSpaceDE w:val="0"/>
              <w:autoSpaceDN w:val="0"/>
              <w:adjustRightInd w:val="0"/>
              <w:ind w:left="30" w:right="30"/>
              <w:rPr>
                <w:b/>
                <w:bCs/>
                <w:color w:val="000000"/>
              </w:rPr>
            </w:pPr>
            <w:r>
              <w:rPr>
                <w:b/>
                <w:bCs/>
                <w:color w:val="000000"/>
              </w:rPr>
              <w:lastRenderedPageBreak/>
              <w:fldChar w:fldCharType="begin"/>
            </w:r>
            <w:r>
              <w:rPr>
                <w:b/>
                <w:bCs/>
                <w:color w:val="000000"/>
              </w:rPr>
              <w:instrText>HYPERLINK</w:instrText>
            </w:r>
            <w:r>
              <w:rPr>
                <w:b/>
                <w:bCs/>
                <w:color w:val="000000"/>
              </w:rPr>
              <w:instrText xml:space="preserve"> "#co_anchor_B202044809300_1" </w:instrText>
            </w:r>
            <w:r>
              <w:rPr>
                <w:b/>
                <w:bCs/>
                <w:color w:val="000000"/>
              </w:rPr>
            </w:r>
            <w:r>
              <w:rPr>
                <w:b/>
                <w:bCs/>
                <w:color w:val="000000"/>
              </w:rPr>
              <w:fldChar w:fldCharType="separate"/>
            </w:r>
            <w:r>
              <w:rPr>
                <w:b/>
                <w:bCs/>
                <w:color w:val="0000FF"/>
                <w:vertAlign w:val="superscript"/>
              </w:rPr>
              <w:t>[20]</w:t>
            </w:r>
            <w:r>
              <w:rPr>
                <w:b/>
                <w:bCs/>
                <w:color w:val="000000"/>
              </w:rPr>
              <w:fldChar w:fldCharType="end"/>
            </w:r>
          </w:p>
          <w:p w:rsidR="00000000" w:rsidRDefault="00B75834">
            <w:pPr>
              <w:widowControl w:val="0"/>
              <w:autoSpaceDE w:val="0"/>
              <w:autoSpaceDN w:val="0"/>
              <w:adjustRightInd w:val="0"/>
              <w:ind w:left="30" w:right="30"/>
              <w:rPr>
                <w:b/>
                <w:bCs/>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hyperlink r:id="rId121"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122" w:history="1">
              <w:r>
                <w:rPr>
                  <w:color w:val="0000FF"/>
                </w:rPr>
                <w:t>Co</w:t>
              </w:r>
              <w:r>
                <w:rPr>
                  <w:color w:val="0000FF"/>
                </w:rPr>
                <w:t>mmercial Speech in General</w:t>
              </w:r>
            </w:hyperlink>
          </w:p>
          <w:p w:rsidR="00000000" w:rsidRDefault="00B75834">
            <w:pPr>
              <w:widowControl w:val="0"/>
              <w:autoSpaceDE w:val="0"/>
              <w:autoSpaceDN w:val="0"/>
              <w:adjustRightInd w:val="0"/>
              <w:ind w:left="30" w:right="30"/>
              <w:rPr>
                <w:color w:val="00000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spacing w:after="200"/>
              <w:ind w:left="30" w:right="30"/>
              <w:jc w:val="both"/>
              <w:rPr>
                <w:color w:val="000000"/>
              </w:rPr>
            </w:pPr>
            <w:r>
              <w:rPr>
                <w:color w:val="000000"/>
              </w:rPr>
              <w:t xml:space="preserve">The State has the burden to prove that law requiring professionals to disclose factual, noncontroversial information in their commercial speech is neither unjustified nor unduly burdensome. </w:t>
            </w:r>
            <w:hyperlink r:id="rId123" w:history="1">
              <w:r>
                <w:rPr>
                  <w:color w:val="0000FF"/>
                </w:rPr>
                <w:t xml:space="preserve">U.S.C.A. Const.Amend. </w:t>
              </w:r>
              <w:r>
                <w:rPr>
                  <w:color w:val="0000FF"/>
                </w:rPr>
                <w:t>1</w:t>
              </w:r>
            </w:hyperlink>
            <w:r>
              <w:rPr>
                <w:color w:val="000000"/>
              </w:rPr>
              <w:t>.</w:t>
            </w:r>
          </w:p>
          <w:bookmarkStart w:id="86" w:name="co_headnoteId_20448093000202018071508014"/>
          <w:bookmarkEnd w:id="86"/>
          <w:p w:rsidR="00000000" w:rsidRDefault="00B75834">
            <w:pPr>
              <w:widowControl w:val="0"/>
              <w:autoSpaceDE w:val="0"/>
              <w:autoSpaceDN w:val="0"/>
              <w:adjustRightInd w:val="0"/>
              <w:spacing w:before="200"/>
              <w:ind w:left="30" w:right="30"/>
              <w:jc w:val="both"/>
              <w:rPr>
                <w:color w:val="000000"/>
              </w:rPr>
            </w:pPr>
            <w:r>
              <w:rPr>
                <w:color w:val="000000"/>
              </w:rPr>
              <w:fldChar w:fldCharType="begin"/>
            </w:r>
            <w:r>
              <w:rPr>
                <w:color w:val="000000"/>
              </w:rPr>
              <w:instrText>HYPERLINK</w:instrText>
            </w:r>
            <w:r>
              <w:rPr>
                <w:color w:val="000000"/>
              </w:rPr>
              <w:instrText xml:space="preserve"> "http://www.westlaw.com/Link/RelatedInformation/DocHeadnoteLink?docGuid=Ib066fe1f793f11e8bc5b825c4b9add2e&amp;headnoteId=204480930002020180715080149&amp;origin</w:instrText>
            </w:r>
            <w:r>
              <w:rPr>
                <w:color w:val="000000"/>
              </w:rPr>
              <w:instrText xml:space="preserve">ationContext=document&amp;vr=3.0&amp;rs=cblt1.0&amp;transitionType=CitingReferences&amp;contextData=(sc.Search)" </w:instrText>
            </w:r>
            <w:r>
              <w:rPr>
                <w:color w:val="000000"/>
              </w:rPr>
            </w:r>
            <w:r>
              <w:rPr>
                <w:color w:val="000000"/>
              </w:rPr>
              <w:fldChar w:fldCharType="separate"/>
            </w:r>
            <w:r>
              <w:rPr>
                <w:color w:val="0000FF"/>
              </w:rPr>
              <w:t>Cases that cite this headnote</w:t>
            </w:r>
            <w:r>
              <w:rPr>
                <w:color w:val="000000"/>
              </w:rPr>
              <w:fldChar w:fldCharType="end"/>
            </w:r>
          </w:p>
          <w:p w:rsidR="00000000" w:rsidRDefault="00B75834">
            <w:pPr>
              <w:widowControl w:val="0"/>
              <w:autoSpaceDE w:val="0"/>
              <w:autoSpaceDN w:val="0"/>
              <w:adjustRightInd w:val="0"/>
              <w:spacing w:after="200"/>
              <w:ind w:left="30" w:right="30"/>
              <w:rPr>
                <w:color w:val="000000"/>
              </w:rPr>
            </w:pPr>
          </w:p>
        </w:tc>
      </w:tr>
    </w:tbl>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87" w:name="co_anchor_2044809300021_1"/>
      <w:bookmarkEnd w:id="87"/>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88" w:name="co_anchor_F212044809300_1"/>
          <w:bookmarkStart w:id="89" w:name="co_anchor_headNote_[21]_1"/>
          <w:bookmarkEnd w:id="88"/>
          <w:bookmarkEnd w:id="89"/>
          <w:p w:rsidR="00000000" w:rsidRDefault="00B75834">
            <w:pPr>
              <w:widowControl w:val="0"/>
              <w:autoSpaceDE w:val="0"/>
              <w:autoSpaceDN w:val="0"/>
              <w:adjustRightInd w:val="0"/>
              <w:ind w:left="30" w:right="30"/>
              <w:rPr>
                <w:b/>
                <w:bCs/>
                <w:color w:val="000000"/>
              </w:rPr>
            </w:pPr>
            <w:r>
              <w:rPr>
                <w:b/>
                <w:bCs/>
                <w:color w:val="000000"/>
              </w:rPr>
              <w:fldChar w:fldCharType="begin"/>
            </w:r>
            <w:r>
              <w:rPr>
                <w:b/>
                <w:bCs/>
                <w:color w:val="000000"/>
              </w:rPr>
              <w:instrText>HYPERLINK</w:instrText>
            </w:r>
            <w:r>
              <w:rPr>
                <w:b/>
                <w:bCs/>
                <w:color w:val="000000"/>
              </w:rPr>
              <w:instrText xml:space="preserve"> "#co_anchor_B212044809300_1" </w:instrText>
            </w:r>
            <w:r>
              <w:rPr>
                <w:b/>
                <w:bCs/>
                <w:color w:val="000000"/>
              </w:rPr>
            </w:r>
            <w:r>
              <w:rPr>
                <w:b/>
                <w:bCs/>
                <w:color w:val="000000"/>
              </w:rPr>
              <w:fldChar w:fldCharType="separate"/>
            </w:r>
            <w:r>
              <w:rPr>
                <w:b/>
                <w:bCs/>
                <w:color w:val="0000FF"/>
                <w:vertAlign w:val="superscript"/>
              </w:rPr>
              <w:t>[21]</w:t>
            </w:r>
            <w:r>
              <w:rPr>
                <w:b/>
                <w:bCs/>
                <w:color w:val="000000"/>
              </w:rPr>
              <w:fldChar w:fldCharType="end"/>
            </w:r>
          </w:p>
          <w:p w:rsidR="00000000" w:rsidRDefault="00B75834">
            <w:pPr>
              <w:widowControl w:val="0"/>
              <w:autoSpaceDE w:val="0"/>
              <w:autoSpaceDN w:val="0"/>
              <w:adjustRightInd w:val="0"/>
              <w:ind w:left="30" w:right="30"/>
              <w:rPr>
                <w:b/>
                <w:bCs/>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hyperlink r:id="rId124" w:history="1">
              <w:r>
                <w:rPr>
                  <w:b/>
                  <w:bCs/>
                  <w:color w:val="0000FF"/>
                </w:rPr>
                <w:t>Constitutional Law</w:t>
              </w:r>
            </w:hyperlink>
          </w:p>
          <w:p w:rsidR="00000000" w:rsidRDefault="00B75834">
            <w:pPr>
              <w:widowControl w:val="0"/>
              <w:autoSpaceDE w:val="0"/>
              <w:autoSpaceDN w:val="0"/>
              <w:adjustRightInd w:val="0"/>
              <w:ind w:left="30" w:right="30"/>
              <w:rPr>
                <w:color w:val="000000"/>
              </w:rPr>
            </w:pPr>
            <w:r>
              <w:rPr>
                <w:noProof/>
                <w:color w:val="000000"/>
              </w:rPr>
              <w:drawing>
                <wp:inline distT="0" distB="0" distL="0" distR="0">
                  <wp:extent cx="139700" cy="76200"/>
                  <wp:effectExtent l="0" t="0" r="1270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 cy="76200"/>
                          </a:xfrm>
                          <a:prstGeom prst="rect">
                            <a:avLst/>
                          </a:prstGeom>
                          <a:noFill/>
                          <a:ln>
                            <a:noFill/>
                          </a:ln>
                        </pic:spPr>
                      </pic:pic>
                    </a:graphicData>
                  </a:graphic>
                </wp:inline>
              </w:drawing>
            </w:r>
            <w:hyperlink r:id="rId125" w:history="1">
              <w:r>
                <w:rPr>
                  <w:color w:val="0000FF"/>
                </w:rPr>
                <w:t>Viewpoint or idea di</w:t>
              </w:r>
              <w:r>
                <w:rPr>
                  <w:color w:val="0000FF"/>
                </w:rPr>
                <w:t>scrimination</w:t>
              </w:r>
            </w:hyperlink>
          </w:p>
          <w:p w:rsidR="00000000" w:rsidRDefault="00B75834">
            <w:pPr>
              <w:widowControl w:val="0"/>
              <w:autoSpaceDE w:val="0"/>
              <w:autoSpaceDN w:val="0"/>
              <w:adjustRightInd w:val="0"/>
              <w:ind w:left="30" w:right="30"/>
              <w:rPr>
                <w:color w:val="00000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B75834">
            <w:pPr>
              <w:widowControl w:val="0"/>
              <w:autoSpaceDE w:val="0"/>
              <w:autoSpaceDN w:val="0"/>
              <w:adjustRightInd w:val="0"/>
              <w:ind w:left="30" w:right="30"/>
              <w:rPr>
                <w:color w:val="000000"/>
              </w:rPr>
            </w:pPr>
          </w:p>
        </w:tc>
        <w:tc>
          <w:tcPr>
            <w:tcW w:w="4040" w:type="dxa"/>
            <w:tcBorders>
              <w:top w:val="nil"/>
              <w:left w:val="nil"/>
              <w:bottom w:val="nil"/>
              <w:right w:val="nil"/>
            </w:tcBorders>
            <w:tcMar>
              <w:left w:w="30" w:type="dxa"/>
              <w:right w:w="30" w:type="dxa"/>
            </w:tcMar>
          </w:tcPr>
          <w:p w:rsidR="00000000" w:rsidRDefault="00B75834">
            <w:pPr>
              <w:widowControl w:val="0"/>
              <w:autoSpaceDE w:val="0"/>
              <w:autoSpaceDN w:val="0"/>
              <w:adjustRightInd w:val="0"/>
              <w:spacing w:after="200"/>
              <w:ind w:left="30" w:right="30"/>
              <w:jc w:val="both"/>
              <w:rPr>
                <w:color w:val="000000"/>
              </w:rPr>
            </w:pPr>
            <w:r>
              <w:rPr>
                <w:color w:val="000000"/>
              </w:rPr>
              <w:t>Supreme Court is deeply skeptical of laws that distinguish among different speakers, allowing speech by some but not others, as speaker-based laws run the risk that the State has left unburdened those speakers whose messages are</w:t>
            </w:r>
            <w:r>
              <w:rPr>
                <w:color w:val="000000"/>
              </w:rPr>
              <w:t xml:space="preserve"> in accord with its own views. </w:t>
            </w:r>
            <w:hyperlink r:id="rId126" w:history="1">
              <w:r>
                <w:rPr>
                  <w:color w:val="0000FF"/>
                </w:rPr>
                <w:t>U.S.C.A. Const.Amend. 1</w:t>
              </w:r>
            </w:hyperlink>
            <w:r>
              <w:rPr>
                <w:color w:val="000000"/>
              </w:rPr>
              <w:t>.</w:t>
            </w:r>
          </w:p>
          <w:bookmarkStart w:id="90" w:name="co_headnoteId_20448093000212018071508014"/>
          <w:bookmarkEnd w:id="90"/>
          <w:p w:rsidR="00000000" w:rsidRDefault="00B75834">
            <w:pPr>
              <w:widowControl w:val="0"/>
              <w:autoSpaceDE w:val="0"/>
              <w:autoSpaceDN w:val="0"/>
              <w:adjustRightInd w:val="0"/>
              <w:spacing w:before="200"/>
              <w:ind w:left="30" w:right="30"/>
              <w:jc w:val="both"/>
              <w:rPr>
                <w:color w:val="000000"/>
              </w:rPr>
            </w:pPr>
            <w:r>
              <w:rPr>
                <w:color w:val="000000"/>
              </w:rPr>
              <w:fldChar w:fldCharType="begin"/>
            </w:r>
            <w:r>
              <w:rPr>
                <w:color w:val="000000"/>
              </w:rPr>
              <w:instrText>HYPERLINK</w:instrText>
            </w:r>
            <w:r>
              <w:rPr>
                <w:color w:val="000000"/>
              </w:rPr>
              <w:instrText xml:space="preserve"> "http://www.westlaw.com/Link/RelatedInformation/DocHeadnoteLink?docGuid=Ib066fe1f793f11e8bc5b825</w:instrText>
            </w:r>
            <w:r>
              <w:rPr>
                <w:color w:val="000000"/>
              </w:rPr>
              <w:instrText xml:space="preserve">c4b9add2e&amp;headnoteId=204480930002120180715080149&amp;originationContext=document&amp;vr=3.0&amp;rs=cblt1.0&amp;transitionType=CitingReferences&amp;contextData=(sc.Search)" </w:instrText>
            </w:r>
            <w:r>
              <w:rPr>
                <w:color w:val="000000"/>
              </w:rPr>
            </w:r>
            <w:r>
              <w:rPr>
                <w:color w:val="000000"/>
              </w:rPr>
              <w:fldChar w:fldCharType="separate"/>
            </w:r>
            <w:r>
              <w:rPr>
                <w:color w:val="0000FF"/>
              </w:rPr>
              <w:t>Cases that cite this headnote</w:t>
            </w:r>
            <w:r>
              <w:rPr>
                <w:color w:val="000000"/>
              </w:rPr>
              <w:fldChar w:fldCharType="end"/>
            </w:r>
          </w:p>
          <w:p w:rsidR="00000000" w:rsidRDefault="00B75834">
            <w:pPr>
              <w:widowControl w:val="0"/>
              <w:autoSpaceDE w:val="0"/>
              <w:autoSpaceDN w:val="0"/>
              <w:adjustRightInd w:val="0"/>
              <w:spacing w:after="200"/>
              <w:ind w:left="30" w:right="30"/>
              <w:rPr>
                <w:color w:val="000000"/>
              </w:rPr>
            </w:pPr>
          </w:p>
        </w:tc>
      </w:tr>
    </w:tbl>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FF"/>
        </w:rPr>
      </w:pPr>
      <w:bookmarkStart w:id="91" w:name="co_headnotesEnd_1"/>
      <w:bookmarkEnd w:id="91"/>
    </w:p>
    <w:p w:rsidR="00000000" w:rsidRDefault="00B75834">
      <w:pPr>
        <w:widowControl w:val="0"/>
        <w:autoSpaceDE w:val="0"/>
        <w:autoSpaceDN w:val="0"/>
        <w:adjustRightInd w:val="0"/>
        <w:spacing w:before="200"/>
        <w:rPr>
          <w:b/>
          <w:bCs/>
          <w:color w:val="000000"/>
        </w:rPr>
      </w:pPr>
      <w:r>
        <w:rPr>
          <w:b/>
          <w:bCs/>
          <w:color w:val="000000"/>
        </w:rPr>
        <w:t>West Codenotes</w:t>
      </w:r>
    </w:p>
    <w:p w:rsidR="00000000" w:rsidRDefault="00B75834">
      <w:pPr>
        <w:widowControl w:val="0"/>
        <w:autoSpaceDE w:val="0"/>
        <w:autoSpaceDN w:val="0"/>
        <w:adjustRightInd w:val="0"/>
        <w:spacing w:before="200"/>
        <w:rPr>
          <w:b/>
          <w:bCs/>
          <w:color w:val="000000"/>
        </w:rPr>
      </w:pPr>
      <w:r>
        <w:rPr>
          <w:b/>
          <w:bCs/>
          <w:color w:val="000000"/>
        </w:rPr>
        <w:t>Held Unconstitutional</w:t>
      </w:r>
    </w:p>
    <w:p w:rsidR="00000000" w:rsidRDefault="00B75834">
      <w:pPr>
        <w:widowControl w:val="0"/>
        <w:autoSpaceDE w:val="0"/>
        <w:autoSpaceDN w:val="0"/>
        <w:adjustRightInd w:val="0"/>
        <w:jc w:val="both"/>
        <w:rPr>
          <w:color w:val="000000"/>
        </w:rPr>
      </w:pPr>
      <w:hyperlink r:id="rId127" w:history="1">
        <w:r>
          <w:rPr>
            <w:color w:val="0000FF"/>
          </w:rPr>
          <w:t>West’s Ann.Cal.Health &amp; Safety Code § 123472(a, b)</w:t>
        </w:r>
      </w:hyperlink>
    </w:p>
    <w:p w:rsidR="00000000" w:rsidRDefault="00B75834">
      <w:pPr>
        <w:widowControl w:val="0"/>
        <w:autoSpaceDE w:val="0"/>
        <w:autoSpaceDN w:val="0"/>
        <w:adjustRightInd w:val="0"/>
        <w:jc w:val="both"/>
        <w:rPr>
          <w:color w:val="000000"/>
        </w:rPr>
      </w:pPr>
      <w:bookmarkStart w:id="92" w:name="co_anchor_I442c72a2883411e8a5b3e3d9e23d7"/>
      <w:bookmarkEnd w:id="92"/>
    </w:p>
    <w:p w:rsidR="00000000" w:rsidRDefault="00B75834">
      <w:pPr>
        <w:widowControl w:val="0"/>
        <w:autoSpaceDE w:val="0"/>
        <w:autoSpaceDN w:val="0"/>
        <w:adjustRightInd w:val="0"/>
        <w:jc w:val="center"/>
        <w:rPr>
          <w:i/>
          <w:iCs/>
          <w:color w:val="000000"/>
          <w:sz w:val="16"/>
          <w:szCs w:val="16"/>
        </w:rPr>
      </w:pPr>
      <w:bookmarkStart w:id="93" w:name="co_pp_sp_708_2365_1"/>
      <w:bookmarkEnd w:id="93"/>
      <w:r>
        <w:rPr>
          <w:b/>
          <w:bCs/>
          <w:color w:val="000000"/>
        </w:rPr>
        <w:t>*2365</w:t>
      </w:r>
      <w:r>
        <w:rPr>
          <w:i/>
          <w:iCs/>
          <w:color w:val="000000"/>
        </w:rPr>
        <w:t xml:space="preserve"> Syllabus</w:t>
      </w:r>
      <w:bookmarkStart w:id="94" w:name="co_footnoteReference_B0012044809300_ID0E"/>
      <w:bookmarkEnd w:id="94"/>
      <w:r>
        <w:rPr>
          <w:i/>
          <w:iCs/>
          <w:color w:val="000000"/>
          <w:sz w:val="16"/>
          <w:szCs w:val="16"/>
        </w:rPr>
        <w:fldChar w:fldCharType="begin"/>
      </w:r>
      <w:r>
        <w:rPr>
          <w:i/>
          <w:iCs/>
          <w:color w:val="000000"/>
          <w:sz w:val="16"/>
          <w:szCs w:val="16"/>
        </w:rPr>
        <w:instrText>HYPERLINK</w:instrText>
      </w:r>
      <w:r>
        <w:rPr>
          <w:i/>
          <w:iCs/>
          <w:color w:val="000000"/>
          <w:sz w:val="16"/>
          <w:szCs w:val="16"/>
        </w:rPr>
        <w:instrText xml:space="preserve"> "#co_footnote_B0012044809300_1" </w:instrText>
      </w:r>
      <w:r>
        <w:rPr>
          <w:i/>
          <w:iCs/>
          <w:color w:val="000000"/>
          <w:sz w:val="16"/>
          <w:szCs w:val="16"/>
        </w:rPr>
      </w:r>
      <w:r>
        <w:rPr>
          <w:i/>
          <w:iCs/>
          <w:color w:val="000000"/>
          <w:sz w:val="16"/>
          <w:szCs w:val="16"/>
        </w:rPr>
        <w:fldChar w:fldCharType="separate"/>
      </w:r>
      <w:r>
        <w:rPr>
          <w:i/>
          <w:iCs/>
          <w:color w:val="0000FF"/>
          <w:sz w:val="16"/>
          <w:szCs w:val="16"/>
          <w:vertAlign w:val="superscript"/>
        </w:rPr>
        <w:t>*</w:t>
      </w:r>
      <w:r>
        <w:rPr>
          <w:i/>
          <w:iCs/>
          <w:color w:val="000000"/>
          <w:sz w:val="16"/>
          <w:szCs w:val="16"/>
        </w:rPr>
        <w:fldChar w:fldCharType="end"/>
      </w:r>
    </w:p>
    <w:p w:rsidR="00000000" w:rsidRDefault="00B75834">
      <w:pPr>
        <w:widowControl w:val="0"/>
        <w:autoSpaceDE w:val="0"/>
        <w:autoSpaceDN w:val="0"/>
        <w:adjustRightInd w:val="0"/>
        <w:jc w:val="both"/>
        <w:rPr>
          <w:color w:val="000000"/>
        </w:rPr>
      </w:pPr>
      <w:r>
        <w:rPr>
          <w:color w:val="000000"/>
        </w:rPr>
        <w:t xml:space="preserve">The California Reproductive Freedom, Accountability, Comprehensive Care, and Transparency Act (FACT Act) was enacted to </w:t>
      </w:r>
      <w:r>
        <w:rPr>
          <w:color w:val="000000"/>
        </w:rPr>
        <w:t>regulate crisis pregnancy centers</w:t>
      </w:r>
      <w:r>
        <w:rPr>
          <w:color w:val="000000"/>
        </w:rPr>
        <w:t>—</w:t>
      </w:r>
      <w:r>
        <w:rPr>
          <w:color w:val="000000"/>
        </w:rPr>
        <w:t>pro-life centers that offer pregnancy-related services. The FACT Act requires clinics that primarily serve pregnant women to provide certain notices. Clinics that are licensed must notify women that California provides fre</w:t>
      </w:r>
      <w:r>
        <w:rPr>
          <w:color w:val="000000"/>
        </w:rPr>
        <w:t>e or low-cost services, including abortions, and give them a phone number to call. Its stated purpose is to make sure that state residents know their rights and what health care services are available to them. Unlicensed clinics must notify women that Cali</w:t>
      </w:r>
      <w:r>
        <w:rPr>
          <w:color w:val="000000"/>
        </w:rPr>
        <w:t xml:space="preserve">fornia has not licensed the clinics to provide medical services. Its stated purpose is to ensure </w:t>
      </w:r>
      <w:r>
        <w:rPr>
          <w:color w:val="000000"/>
        </w:rPr>
        <w:lastRenderedPageBreak/>
        <w:t>that pregnant women know when they are receiving health care from licensed professionals. Petitioners</w:t>
      </w:r>
      <w:r>
        <w:rPr>
          <w:color w:val="000000"/>
        </w:rPr>
        <w:t>—</w:t>
      </w:r>
      <w:r>
        <w:rPr>
          <w:color w:val="000000"/>
        </w:rPr>
        <w:t>two crisis pregnancy centers, one licensed and one unlice</w:t>
      </w:r>
      <w:r>
        <w:rPr>
          <w:color w:val="000000"/>
        </w:rPr>
        <w:t>nsed, and an organization of crisis pregnancy centers</w:t>
      </w:r>
      <w:r>
        <w:rPr>
          <w:color w:val="000000"/>
        </w:rPr>
        <w:t>—</w:t>
      </w:r>
      <w:r>
        <w:rPr>
          <w:color w:val="000000"/>
        </w:rPr>
        <w:t>filed suit. They alleged that both the licensed and the unlicensed notices abridge the freedom of speech protected by the First Amendment. The District Court denied their motion for a preliminary injunc</w:t>
      </w:r>
      <w:r>
        <w:rPr>
          <w:color w:val="000000"/>
        </w:rPr>
        <w:t xml:space="preserve">tion, and the Ninth Circuit affirmed. Holding that petitioners could not show a likelihood of success on the merits, the court concluded that the licensed notice survived a lower level of scrutiny applicable to regulations of </w:t>
      </w:r>
      <w:r>
        <w:rPr>
          <w:color w:val="000000"/>
        </w:rPr>
        <w:t>“</w:t>
      </w:r>
      <w:r>
        <w:rPr>
          <w:color w:val="000000"/>
        </w:rPr>
        <w:t>professional speech,</w:t>
      </w:r>
      <w:r>
        <w:rPr>
          <w:color w:val="000000"/>
        </w:rPr>
        <w:t>”</w:t>
      </w:r>
      <w:r>
        <w:rPr>
          <w:color w:val="000000"/>
        </w:rPr>
        <w:t xml:space="preserve"> and tha</w:t>
      </w:r>
      <w:r>
        <w:rPr>
          <w:color w:val="000000"/>
        </w:rPr>
        <w:t>t the unlicensed notice satisfied any level of scrutiny.</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i/>
          <w:iCs/>
          <w:color w:val="000000"/>
        </w:rPr>
        <w:t>Held</w:t>
      </w:r>
      <w:r>
        <w:rPr>
          <w:color w:val="000000"/>
        </w:rPr>
        <w:t xml:space="preserve"> :</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1. The licensed notice likely violates the First Amendment. Pp. 2370 </w:t>
      </w:r>
      <w:r>
        <w:rPr>
          <w:color w:val="000000"/>
        </w:rPr>
        <w:t>–</w:t>
      </w:r>
      <w:r>
        <w:rPr>
          <w:color w:val="000000"/>
        </w:rPr>
        <w:t xml:space="preserve"> 2377.</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(a) Content-based laws </w:t>
      </w:r>
      <w:r>
        <w:rPr>
          <w:color w:val="000000"/>
        </w:rPr>
        <w:t>“</w:t>
      </w:r>
      <w:r>
        <w:rPr>
          <w:color w:val="000000"/>
        </w:rPr>
        <w:t>target speech based on its communicative content</w:t>
      </w:r>
      <w:r>
        <w:rPr>
          <w:color w:val="000000"/>
        </w:rPr>
        <w:t>”</w:t>
      </w:r>
      <w:r>
        <w:rPr>
          <w:color w:val="000000"/>
        </w:rPr>
        <w:t xml:space="preserve"> and </w:t>
      </w:r>
      <w:r>
        <w:rPr>
          <w:color w:val="000000"/>
        </w:rPr>
        <w:t>“</w:t>
      </w:r>
      <w:r>
        <w:rPr>
          <w:color w:val="000000"/>
        </w:rPr>
        <w:t>are presumptively unconstituti</w:t>
      </w:r>
      <w:r>
        <w:rPr>
          <w:color w:val="000000"/>
        </w:rPr>
        <w:t>onal and may be justified only if the government proves that they are narrowly tailored to serve compelling state interests.</w:t>
      </w:r>
      <w:r>
        <w:rPr>
          <w:color w:val="000000"/>
        </w:rPr>
        <w:t>”</w:t>
      </w:r>
      <w:r>
        <w:rPr>
          <w:color w:val="000000"/>
        </w:rPr>
        <w:t xml:space="preserve"> </w:t>
      </w:r>
      <w:hyperlink r:id="rId128" w:history="1">
        <w:r>
          <w:rPr>
            <w:i/>
            <w:iCs/>
            <w:color w:val="0000FF"/>
          </w:rPr>
          <w:t>Reed v. Town of Gilbert,</w:t>
        </w:r>
        <w:r>
          <w:rPr>
            <w:color w:val="0000FF"/>
          </w:rPr>
          <w:t xml:space="preserve"> 576 U.S. ––––, ––––, 135 S.Ct. 2218, 2226, 192 L.Ed.2d 236</w:t>
        </w:r>
      </w:hyperlink>
      <w:r>
        <w:rPr>
          <w:color w:val="000000"/>
        </w:rPr>
        <w:t xml:space="preserve">. The licensed notice is a content-based regulation. By compelling petitioners to speak a particular message, it </w:t>
      </w:r>
      <w:r>
        <w:rPr>
          <w:color w:val="000000"/>
        </w:rPr>
        <w:t>“</w:t>
      </w:r>
      <w:r>
        <w:rPr>
          <w:color w:val="000000"/>
        </w:rPr>
        <w:t>alters the content of [their] speech.</w:t>
      </w:r>
      <w:r>
        <w:rPr>
          <w:color w:val="000000"/>
        </w:rPr>
        <w:t>”</w:t>
      </w:r>
      <w:r>
        <w:rPr>
          <w:color w:val="000000"/>
        </w:rPr>
        <w:t xml:space="preserve"> </w:t>
      </w:r>
      <w:hyperlink r:id="rId129" w:history="1">
        <w:r>
          <w:rPr>
            <w:i/>
            <w:iCs/>
            <w:color w:val="0000FF"/>
          </w:rPr>
          <w:t>Riley v. National Federation of Blind of N. C., Inc.,</w:t>
        </w:r>
        <w:r>
          <w:rPr>
            <w:color w:val="0000FF"/>
          </w:rPr>
          <w:t xml:space="preserve"> 487 U.S. 781, 795, 108 S.Ct. 2667, 10</w:t>
        </w:r>
        <w:r>
          <w:rPr>
            <w:color w:val="0000FF"/>
          </w:rPr>
          <w:t>1 L.Ed.2d 669</w:t>
        </w:r>
      </w:hyperlink>
      <w:r>
        <w:rPr>
          <w:color w:val="000000"/>
        </w:rPr>
        <w:t>. For example, one of the state-sponsored services that the licensed notice requires petitioners to advertise is abortion</w:t>
      </w:r>
      <w:r>
        <w:rPr>
          <w:color w:val="000000"/>
        </w:rPr>
        <w:t>—</w:t>
      </w:r>
      <w:r>
        <w:rPr>
          <w:color w:val="000000"/>
        </w:rPr>
        <w:t xml:space="preserve">the very practice that petitioners are devoted to opposing. Pp. 2370 </w:t>
      </w:r>
      <w:r>
        <w:rPr>
          <w:color w:val="000000"/>
        </w:rPr>
        <w:t>–</w:t>
      </w:r>
      <w:r>
        <w:rPr>
          <w:color w:val="000000"/>
        </w:rPr>
        <w:t xml:space="preserve"> 2371.</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(b) Although the licensed noti</w:t>
      </w:r>
      <w:r>
        <w:rPr>
          <w:color w:val="000000"/>
        </w:rPr>
        <w:t xml:space="preserve">ce is content-based, the Ninth Circuit did not apply strict scrutiny because it concluded that the notice regulates </w:t>
      </w:r>
      <w:r>
        <w:rPr>
          <w:color w:val="000000"/>
        </w:rPr>
        <w:t>“</w:t>
      </w:r>
      <w:r>
        <w:rPr>
          <w:color w:val="000000"/>
        </w:rPr>
        <w:t>professional speech.</w:t>
      </w:r>
      <w:r>
        <w:rPr>
          <w:color w:val="000000"/>
        </w:rPr>
        <w:t>”</w:t>
      </w:r>
      <w:r>
        <w:rPr>
          <w:color w:val="000000"/>
        </w:rPr>
        <w:t xml:space="preserve"> But this Court has never recognized </w:t>
      </w:r>
      <w:r>
        <w:rPr>
          <w:color w:val="000000"/>
        </w:rPr>
        <w:t>“</w:t>
      </w:r>
      <w:r>
        <w:rPr>
          <w:color w:val="000000"/>
        </w:rPr>
        <w:t>professional speech</w:t>
      </w:r>
      <w:r>
        <w:rPr>
          <w:color w:val="000000"/>
        </w:rPr>
        <w:t>”</w:t>
      </w:r>
      <w:r>
        <w:rPr>
          <w:color w:val="000000"/>
        </w:rPr>
        <w:t xml:space="preserve"> as a separate category of speech subject to different rules</w:t>
      </w:r>
      <w:r>
        <w:rPr>
          <w:color w:val="000000"/>
        </w:rPr>
        <w:t>. Speech is not unprotected merely because it is uttered by professionals. The Court has afforded less protection for professional speech in two circumstances</w:t>
      </w:r>
      <w:r>
        <w:rPr>
          <w:color w:val="000000"/>
        </w:rPr>
        <w:t>—</w:t>
      </w:r>
      <w:r>
        <w:rPr>
          <w:color w:val="000000"/>
        </w:rPr>
        <w:t xml:space="preserve">where a law requires professionals to disclose factual, noncontroversial information in their </w:t>
      </w:r>
      <w:r>
        <w:rPr>
          <w:color w:val="000000"/>
        </w:rPr>
        <w:t>“</w:t>
      </w:r>
      <w:r>
        <w:rPr>
          <w:color w:val="000000"/>
        </w:rPr>
        <w:t>co</w:t>
      </w:r>
      <w:r>
        <w:rPr>
          <w:color w:val="000000"/>
        </w:rPr>
        <w:t>mmercial speech,</w:t>
      </w:r>
      <w:r>
        <w:rPr>
          <w:color w:val="000000"/>
        </w:rPr>
        <w:t>”</w:t>
      </w:r>
      <w:r>
        <w:rPr>
          <w:color w:val="000000"/>
        </w:rPr>
        <w:t xml:space="preserve"> see, </w:t>
      </w:r>
      <w:r>
        <w:rPr>
          <w:i/>
          <w:iCs/>
          <w:color w:val="000000"/>
        </w:rPr>
        <w:t xml:space="preserve">e.g., </w:t>
      </w:r>
      <w:bookmarkStart w:id="95" w:name="co_pp_sp_708_2366_1"/>
      <w:bookmarkEnd w:id="95"/>
      <w:r>
        <w:rPr>
          <w:b/>
          <w:bCs/>
          <w:color w:val="000000"/>
        </w:rPr>
        <w:t>*2366</w:t>
      </w:r>
      <w:r>
        <w:rPr>
          <w:i/>
          <w:iCs/>
          <w:color w:val="000000"/>
        </w:rPr>
        <w:t xml:space="preserve"> </w:t>
      </w:r>
      <w:hyperlink r:id="rId130" w:history="1">
        <w:r>
          <w:rPr>
            <w:i/>
            <w:iCs/>
            <w:color w:val="0000FF"/>
          </w:rPr>
          <w:t>Zauderer v. Office of Disciplinary Counsel of Supreme Court of Ohio,</w:t>
        </w:r>
        <w:r>
          <w:rPr>
            <w:color w:val="0000FF"/>
          </w:rPr>
          <w:t xml:space="preserve"> 471 U.S. 626, 651, 105 S.Ct. 2265, 85 L.Ed.2d 652</w:t>
        </w:r>
      </w:hyperlink>
      <w:r>
        <w:rPr>
          <w:color w:val="000000"/>
        </w:rPr>
        <w:t xml:space="preserve">, and where States regulate professional conduct </w:t>
      </w:r>
      <w:r>
        <w:rPr>
          <w:color w:val="000000"/>
        </w:rPr>
        <w:t xml:space="preserve">that incidentally involves speech, see, </w:t>
      </w:r>
      <w:r>
        <w:rPr>
          <w:i/>
          <w:iCs/>
          <w:color w:val="000000"/>
        </w:rPr>
        <w:t>e.g</w:t>
      </w:r>
      <w:r>
        <w:rPr>
          <w:color w:val="000000"/>
        </w:rPr>
        <w:t xml:space="preserve">., </w:t>
      </w:r>
      <w:hyperlink r:id="rId131" w:history="1">
        <w:r>
          <w:rPr>
            <w:i/>
            <w:iCs/>
            <w:color w:val="0000FF"/>
          </w:rPr>
          <w:t>Ohralik v. Ohio State Bar Assn.,</w:t>
        </w:r>
        <w:r>
          <w:rPr>
            <w:color w:val="0000FF"/>
          </w:rPr>
          <w:t xml:space="preserve"> 436 U.S. 447, 456, 98 S.Ct. 1912, 56 L.Ed.2d 444</w:t>
        </w:r>
      </w:hyperlink>
      <w:r>
        <w:rPr>
          <w:color w:val="000000"/>
        </w:rPr>
        <w:t xml:space="preserve">. </w:t>
      </w:r>
      <w:r>
        <w:rPr>
          <w:color w:val="000000"/>
        </w:rPr>
        <w:lastRenderedPageBreak/>
        <w:t xml:space="preserve">Neither line of precedents is implicated here. Pp. 2371 </w:t>
      </w:r>
      <w:r>
        <w:rPr>
          <w:color w:val="000000"/>
        </w:rPr>
        <w:t>–</w:t>
      </w:r>
      <w:r>
        <w:rPr>
          <w:color w:val="000000"/>
        </w:rPr>
        <w:t xml:space="preserve"> 2375.</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(1) Unlike the rule in </w:t>
      </w:r>
      <w:r>
        <w:rPr>
          <w:i/>
          <w:iCs/>
          <w:color w:val="000000"/>
        </w:rPr>
        <w:t xml:space="preserve">Zauderer, </w:t>
      </w:r>
      <w:r>
        <w:rPr>
          <w:color w:val="000000"/>
        </w:rPr>
        <w:t>the licensed</w:t>
      </w:r>
      <w:r>
        <w:rPr>
          <w:color w:val="000000"/>
        </w:rPr>
        <w:t xml:space="preserve"> notice is not limited to </w:t>
      </w:r>
      <w:r>
        <w:rPr>
          <w:color w:val="000000"/>
        </w:rPr>
        <w:t>“</w:t>
      </w:r>
      <w:r>
        <w:rPr>
          <w:color w:val="000000"/>
        </w:rPr>
        <w:t>purely factual and uncontroversial information about the terms under which ... services will be available,</w:t>
      </w:r>
      <w:r>
        <w:rPr>
          <w:color w:val="000000"/>
        </w:rPr>
        <w:t>”</w:t>
      </w:r>
      <w:r>
        <w:rPr>
          <w:color w:val="000000"/>
        </w:rPr>
        <w:t xml:space="preserve"> </w:t>
      </w:r>
      <w:hyperlink r:id="rId132" w:history="1">
        <w:r>
          <w:rPr>
            <w:color w:val="0000FF"/>
          </w:rPr>
          <w:t>471 U.S., at 651, 105 S.Ct. 2265</w:t>
        </w:r>
      </w:hyperlink>
      <w:r>
        <w:rPr>
          <w:color w:val="000000"/>
        </w:rPr>
        <w:t>. California’s notice requires covered clinics to disclose information ab</w:t>
      </w:r>
      <w:r>
        <w:rPr>
          <w:color w:val="000000"/>
        </w:rPr>
        <w:t xml:space="preserve">out </w:t>
      </w:r>
      <w:r>
        <w:rPr>
          <w:i/>
          <w:iCs/>
          <w:color w:val="000000"/>
        </w:rPr>
        <w:t>state</w:t>
      </w:r>
      <w:r>
        <w:rPr>
          <w:color w:val="000000"/>
        </w:rPr>
        <w:t>-sponsored services</w:t>
      </w:r>
      <w:r>
        <w:rPr>
          <w:color w:val="000000"/>
        </w:rPr>
        <w:t>—</w:t>
      </w:r>
      <w:r>
        <w:rPr>
          <w:color w:val="000000"/>
        </w:rPr>
        <w:t xml:space="preserve">including abortion, hardly an </w:t>
      </w:r>
      <w:r>
        <w:rPr>
          <w:color w:val="000000"/>
        </w:rPr>
        <w:t>“</w:t>
      </w:r>
      <w:r>
        <w:rPr>
          <w:color w:val="000000"/>
        </w:rPr>
        <w:t>uncontroversial</w:t>
      </w:r>
      <w:r>
        <w:rPr>
          <w:color w:val="000000"/>
        </w:rPr>
        <w:t>”</w:t>
      </w:r>
      <w:r>
        <w:rPr>
          <w:color w:val="000000"/>
        </w:rPr>
        <w:t xml:space="preserve"> topic. Accordingly, </w:t>
      </w:r>
      <w:r>
        <w:rPr>
          <w:i/>
          <w:iCs/>
          <w:color w:val="000000"/>
        </w:rPr>
        <w:t>Zauderer</w:t>
      </w:r>
      <w:r>
        <w:rPr>
          <w:color w:val="000000"/>
        </w:rPr>
        <w:t xml:space="preserve"> has no application here. P. 2372.</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(2) Nor is the licensed notice a regulation of professional conduct that incidentally burdens speech. The Court’s </w:t>
      </w:r>
      <w:r>
        <w:rPr>
          <w:color w:val="000000"/>
        </w:rPr>
        <w:t xml:space="preserve">precedents have long drawn a line between speech and conduct. In </w:t>
      </w:r>
      <w:hyperlink r:id="rId133" w:history="1">
        <w:r>
          <w:rPr>
            <w:i/>
            <w:iCs/>
            <w:color w:val="0000FF"/>
          </w:rPr>
          <w:t>Planned Parenthood of Southeastern Pa. v. Casey,</w:t>
        </w:r>
        <w:r>
          <w:rPr>
            <w:color w:val="0000FF"/>
          </w:rPr>
          <w:t xml:space="preserve"> 505 U.S. 833, 112 S.Ct. 2791, 120 L.Ed.2d 674</w:t>
        </w:r>
      </w:hyperlink>
      <w:r>
        <w:rPr>
          <w:color w:val="000000"/>
        </w:rPr>
        <w:t>, for example, the joint opinion rejected a free-speech challenge to an informed-</w:t>
      </w:r>
      <w:r>
        <w:rPr>
          <w:color w:val="000000"/>
        </w:rPr>
        <w:t xml:space="preserve">consent law requiring physicians to </w:t>
      </w:r>
      <w:r>
        <w:rPr>
          <w:color w:val="000000"/>
        </w:rPr>
        <w:t>“</w:t>
      </w:r>
      <w:r>
        <w:rPr>
          <w:color w:val="000000"/>
        </w:rPr>
        <w:t>give a woman certain information as part of obtaining her consent to an abortion,</w:t>
      </w:r>
      <w:r>
        <w:rPr>
          <w:color w:val="000000"/>
        </w:rPr>
        <w:t>”</w:t>
      </w:r>
      <w:r>
        <w:rPr>
          <w:color w:val="000000"/>
        </w:rPr>
        <w:t xml:space="preserve"> </w:t>
      </w:r>
      <w:hyperlink r:id="rId134" w:history="1">
        <w:r>
          <w:rPr>
            <w:i/>
            <w:iCs/>
            <w:color w:val="0000FF"/>
          </w:rPr>
          <w:t>id.,</w:t>
        </w:r>
        <w:r>
          <w:rPr>
            <w:color w:val="0000FF"/>
          </w:rPr>
          <w:t xml:space="preserve"> at 884, 112 S.Ct. 2791</w:t>
        </w:r>
      </w:hyperlink>
      <w:r>
        <w:rPr>
          <w:color w:val="000000"/>
        </w:rPr>
        <w:t>. But the licensed notice is neither an informed-consent requirement nor any other regulation</w:t>
      </w:r>
      <w:r>
        <w:rPr>
          <w:color w:val="000000"/>
        </w:rPr>
        <w:t xml:space="preserve"> of professional conduct. It applies to all interactions between a covered facility and its clients, regardless of whether a medical procedure is ever sought, offered, or performed. And many other facilities providing the exact same services, such as gener</w:t>
      </w:r>
      <w:r>
        <w:rPr>
          <w:color w:val="000000"/>
        </w:rPr>
        <w:t xml:space="preserve">al practice clinics, are not subject to the requirement. Pp. 2373 </w:t>
      </w:r>
      <w:r>
        <w:rPr>
          <w:color w:val="000000"/>
        </w:rPr>
        <w:t>–</w:t>
      </w:r>
      <w:r>
        <w:rPr>
          <w:color w:val="000000"/>
        </w:rPr>
        <w:t xml:space="preserve"> 2374.</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(3) Outside of these two contexts, the Court’s precedents have long protected the First Amendment rights of professionals. The Court has applied strict scrutiny to content-based la</w:t>
      </w:r>
      <w:r>
        <w:rPr>
          <w:color w:val="000000"/>
        </w:rPr>
        <w:t xml:space="preserve">ws regulating the noncommercial speech of lawyers, see </w:t>
      </w:r>
      <w:hyperlink r:id="rId135" w:history="1">
        <w:r>
          <w:rPr>
            <w:i/>
            <w:iCs/>
            <w:color w:val="0000FF"/>
          </w:rPr>
          <w:t xml:space="preserve">Reed, supra, </w:t>
        </w:r>
        <w:r>
          <w:rPr>
            <w:color w:val="0000FF"/>
          </w:rPr>
          <w:t>at ––––, 135 S.Ct., at 2228</w:t>
        </w:r>
      </w:hyperlink>
      <w:r>
        <w:rPr>
          <w:color w:val="000000"/>
        </w:rPr>
        <w:t xml:space="preserve">, professional fundraisers, see </w:t>
      </w:r>
      <w:hyperlink r:id="rId136" w:history="1">
        <w:r>
          <w:rPr>
            <w:i/>
            <w:iCs/>
            <w:color w:val="0000FF"/>
          </w:rPr>
          <w:t>Riley, supra,</w:t>
        </w:r>
        <w:r>
          <w:rPr>
            <w:color w:val="0000FF"/>
          </w:rPr>
          <w:t xml:space="preserve"> at 798, 108 S.Ct. 2667</w:t>
        </w:r>
      </w:hyperlink>
      <w:r>
        <w:rPr>
          <w:color w:val="000000"/>
        </w:rPr>
        <w:t>, and organizations pr</w:t>
      </w:r>
      <w:r>
        <w:rPr>
          <w:color w:val="000000"/>
        </w:rPr>
        <w:t>oviding specialized advice on international law, see</w:t>
      </w:r>
      <w:r>
        <w:rPr>
          <w:i/>
          <w:iCs/>
          <w:color w:val="000000"/>
        </w:rPr>
        <w:t xml:space="preserve"> </w:t>
      </w:r>
      <w:hyperlink r:id="rId137" w:history="1">
        <w:r>
          <w:rPr>
            <w:i/>
            <w:iCs/>
            <w:color w:val="0000FF"/>
          </w:rPr>
          <w:t>Holder v. Humanitarian Law Project,</w:t>
        </w:r>
        <w:r>
          <w:rPr>
            <w:color w:val="0000FF"/>
          </w:rPr>
          <w:t xml:space="preserve"> 561 U.S. 1, 27–28, 130 S.Ct. 2705, 177 L.Ed.2d 355</w:t>
        </w:r>
      </w:hyperlink>
      <w:r>
        <w:rPr>
          <w:color w:val="000000"/>
        </w:rPr>
        <w:t xml:space="preserve">. And it has stressed the danger of content-based regulations </w:t>
      </w:r>
      <w:r>
        <w:rPr>
          <w:color w:val="000000"/>
        </w:rPr>
        <w:t>“</w:t>
      </w:r>
      <w:r>
        <w:rPr>
          <w:color w:val="000000"/>
        </w:rPr>
        <w:t>in the fields of medicine and public h</w:t>
      </w:r>
      <w:r>
        <w:rPr>
          <w:color w:val="000000"/>
        </w:rPr>
        <w:t>ealth, where information can save lives.</w:t>
      </w:r>
      <w:r>
        <w:rPr>
          <w:color w:val="000000"/>
        </w:rPr>
        <w:t>”</w:t>
      </w:r>
      <w:r>
        <w:rPr>
          <w:color w:val="000000"/>
        </w:rPr>
        <w:t xml:space="preserve"> </w:t>
      </w:r>
      <w:hyperlink r:id="rId138" w:history="1">
        <w:r>
          <w:rPr>
            <w:i/>
            <w:iCs/>
            <w:color w:val="0000FF"/>
          </w:rPr>
          <w:t>Sorrell v. IMS Health Inc.,</w:t>
        </w:r>
        <w:r>
          <w:rPr>
            <w:color w:val="0000FF"/>
          </w:rPr>
          <w:t xml:space="preserve"> 564 U.S. 552, 566, 131 S.Ct. 2653, 180 L.Ed.2d 544</w:t>
        </w:r>
      </w:hyperlink>
      <w:r>
        <w:rPr>
          <w:color w:val="000000"/>
        </w:rPr>
        <w:t xml:space="preserve">. Such dangers are also present in the context of professional speech, where content-based regulation poses the same </w:t>
      </w:r>
      <w:r>
        <w:rPr>
          <w:color w:val="000000"/>
        </w:rPr>
        <w:t>“</w:t>
      </w:r>
      <w:r>
        <w:rPr>
          <w:color w:val="000000"/>
        </w:rPr>
        <w:t>ri</w:t>
      </w:r>
      <w:r>
        <w:rPr>
          <w:color w:val="000000"/>
        </w:rPr>
        <w:t>sk that the Government seeks not to advance a legitimate regulatory goal, but to suppress unpopular ideas or information,</w:t>
      </w:r>
      <w:r>
        <w:rPr>
          <w:color w:val="000000"/>
        </w:rPr>
        <w:t>”</w:t>
      </w:r>
      <w:r>
        <w:rPr>
          <w:color w:val="000000"/>
        </w:rPr>
        <w:t xml:space="preserve"> </w:t>
      </w:r>
      <w:hyperlink r:id="rId139" w:history="1">
        <w:r>
          <w:rPr>
            <w:i/>
            <w:iCs/>
            <w:color w:val="0000FF"/>
          </w:rPr>
          <w:t>Turner Broadcasting System, Inc. v. FCC,</w:t>
        </w:r>
        <w:r>
          <w:rPr>
            <w:color w:val="0000FF"/>
          </w:rPr>
          <w:t xml:space="preserve"> 512 U.S. 622, 641, 114 S.Ct. 2445, 129 L.Ed.2d 497</w:t>
        </w:r>
      </w:hyperlink>
      <w:r>
        <w:rPr>
          <w:color w:val="000000"/>
        </w:rPr>
        <w:t xml:space="preserve">. When the government polices the content of professional speech, it can fail to </w:t>
      </w:r>
      <w:r>
        <w:rPr>
          <w:color w:val="000000"/>
        </w:rPr>
        <w:t>“</w:t>
      </w:r>
      <w:r>
        <w:rPr>
          <w:color w:val="000000"/>
        </w:rPr>
        <w:t xml:space="preserve"> </w:t>
      </w:r>
      <w:r>
        <w:rPr>
          <w:color w:val="000000"/>
        </w:rPr>
        <w:t>‘</w:t>
      </w:r>
      <w:r>
        <w:rPr>
          <w:color w:val="000000"/>
        </w:rPr>
        <w:t xml:space="preserve">preserve an </w:t>
      </w:r>
      <w:r>
        <w:rPr>
          <w:color w:val="000000"/>
        </w:rPr>
        <w:lastRenderedPageBreak/>
        <w:t>uninhibited marketplace of ideas in which truth will ultimately prevail.</w:t>
      </w:r>
      <w:r>
        <w:rPr>
          <w:color w:val="000000"/>
        </w:rPr>
        <w:t>’</w:t>
      </w:r>
      <w:r>
        <w:rPr>
          <w:color w:val="000000"/>
        </w:rPr>
        <w:t xml:space="preserve"> </w:t>
      </w:r>
      <w:r>
        <w:rPr>
          <w:color w:val="000000"/>
        </w:rPr>
        <w:t>”</w:t>
      </w:r>
      <w:r>
        <w:rPr>
          <w:color w:val="000000"/>
        </w:rPr>
        <w:t xml:space="preserve"> </w:t>
      </w:r>
      <w:hyperlink r:id="rId140" w:history="1">
        <w:r>
          <w:rPr>
            <w:i/>
            <w:iCs/>
            <w:color w:val="0000FF"/>
          </w:rPr>
          <w:t>McCullen v. Coakley,</w:t>
        </w:r>
        <w:r>
          <w:rPr>
            <w:color w:val="0000FF"/>
          </w:rPr>
          <w:t xml:space="preserve"> 573 U.S. ––––, –––– </w:t>
        </w:r>
        <w:r>
          <w:rPr>
            <w:color w:val="0000FF"/>
          </w:rPr>
          <w:t>– ––––, 134 S.Ct. 2518, 2529, 189 L.Ed.2d 502</w:t>
        </w:r>
      </w:hyperlink>
      <w:r>
        <w:rPr>
          <w:color w:val="000000"/>
        </w:rPr>
        <w:t xml:space="preserve">. Professional speech is also a difficult category to define with precision. See </w:t>
      </w:r>
      <w:hyperlink r:id="rId141" w:history="1">
        <w:r>
          <w:rPr>
            <w:i/>
            <w:iCs/>
            <w:color w:val="0000FF"/>
          </w:rPr>
          <w:t>Brown v. Entertainment Merchants Assn.,</w:t>
        </w:r>
        <w:r>
          <w:rPr>
            <w:color w:val="0000FF"/>
          </w:rPr>
          <w:t xml:space="preserve"> 564 U.S. 786, 791, 131 S.Ct. 2729, 180 L.Ed.2d 708</w:t>
        </w:r>
      </w:hyperlink>
      <w:r>
        <w:rPr>
          <w:color w:val="000000"/>
        </w:rPr>
        <w:t xml:space="preserve">. If States </w:t>
      </w:r>
      <w:r>
        <w:rPr>
          <w:color w:val="000000"/>
        </w:rPr>
        <w:t xml:space="preserve">could choose the protection that speech receives simply by requiring a license, they would have a powerful tool to impose </w:t>
      </w:r>
      <w:r>
        <w:rPr>
          <w:color w:val="000000"/>
        </w:rPr>
        <w:t>“</w:t>
      </w:r>
      <w:r>
        <w:rPr>
          <w:color w:val="000000"/>
        </w:rPr>
        <w:t>invidious discrimination of disfavored subjects.</w:t>
      </w:r>
      <w:r>
        <w:rPr>
          <w:color w:val="000000"/>
        </w:rPr>
        <w:t>”</w:t>
      </w:r>
      <w:r>
        <w:rPr>
          <w:color w:val="000000"/>
        </w:rPr>
        <w:t xml:space="preserve"> </w:t>
      </w:r>
      <w:hyperlink r:id="rId142" w:history="1">
        <w:r>
          <w:rPr>
            <w:i/>
            <w:iCs/>
            <w:color w:val="0000FF"/>
          </w:rPr>
          <w:t>Cincinnati v. Discovery Network, Inc.,</w:t>
        </w:r>
        <w:r>
          <w:rPr>
            <w:color w:val="0000FF"/>
          </w:rPr>
          <w:t xml:space="preserve"> 507 U.S. 410, 423, n. 19, 113 S.Ct. 1505</w:t>
        </w:r>
        <w:r>
          <w:rPr>
            <w:color w:val="0000FF"/>
          </w:rPr>
          <w:t>, 123 L.Ed.2d 99</w:t>
        </w:r>
      </w:hyperlink>
      <w:r>
        <w:rPr>
          <w:color w:val="000000"/>
        </w:rPr>
        <w:t xml:space="preserve">. Pp. 2373 </w:t>
      </w:r>
      <w:r>
        <w:rPr>
          <w:color w:val="000000"/>
        </w:rPr>
        <w:t>–</w:t>
      </w:r>
      <w:r>
        <w:rPr>
          <w:color w:val="000000"/>
        </w:rPr>
        <w:t xml:space="preserve"> 2375.</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(c) Although neither California nor the Ninth Circuit have advanced a persuasive reason to apply different rules to professional speech, the Court need not foreclose the possibility that some such reason exi</w:t>
      </w:r>
      <w:r>
        <w:rPr>
          <w:color w:val="000000"/>
        </w:rPr>
        <w:t xml:space="preserve">sts because the licensed notice cannot </w:t>
      </w:r>
      <w:bookmarkStart w:id="96" w:name="co_pp_sp_708_2367_1"/>
      <w:bookmarkEnd w:id="96"/>
      <w:r>
        <w:rPr>
          <w:b/>
          <w:bCs/>
          <w:color w:val="000000"/>
        </w:rPr>
        <w:t>*2367</w:t>
      </w:r>
      <w:r>
        <w:rPr>
          <w:color w:val="000000"/>
        </w:rPr>
        <w:t xml:space="preserve"> survive even intermediate scrutiny. Assuming that California’s interest in providing low-income women with information about state-sponsored service is substantial, the lice</w:t>
      </w:r>
      <w:r>
        <w:rPr>
          <w:color w:val="000000"/>
        </w:rPr>
        <w:t xml:space="preserve">nsed notice is not sufficiently drawn to promote it. The notice is </w:t>
      </w:r>
      <w:r>
        <w:rPr>
          <w:color w:val="000000"/>
        </w:rPr>
        <w:t>“</w:t>
      </w:r>
      <w:r>
        <w:rPr>
          <w:color w:val="000000"/>
        </w:rPr>
        <w:t>wildly underinclusive,</w:t>
      </w:r>
      <w:r>
        <w:rPr>
          <w:color w:val="000000"/>
        </w:rPr>
        <w:t>”</w:t>
      </w:r>
      <w:r>
        <w:rPr>
          <w:color w:val="000000"/>
        </w:rPr>
        <w:t xml:space="preserve"> </w:t>
      </w:r>
      <w:hyperlink r:id="rId143" w:history="1">
        <w:r>
          <w:rPr>
            <w:i/>
            <w:iCs/>
            <w:color w:val="0000FF"/>
          </w:rPr>
          <w:t xml:space="preserve">Entertainment Merchants Assn., supra, </w:t>
        </w:r>
        <w:r>
          <w:rPr>
            <w:color w:val="0000FF"/>
          </w:rPr>
          <w:t>at 802, 131 S.Ct. 2729</w:t>
        </w:r>
      </w:hyperlink>
      <w:r>
        <w:rPr>
          <w:color w:val="000000"/>
        </w:rPr>
        <w:t xml:space="preserve">, because it applies only to clinics that have a </w:t>
      </w:r>
      <w:r>
        <w:rPr>
          <w:color w:val="000000"/>
        </w:rPr>
        <w:t>“</w:t>
      </w:r>
      <w:r>
        <w:rPr>
          <w:color w:val="000000"/>
        </w:rPr>
        <w:t>primary purpose</w:t>
      </w:r>
      <w:r>
        <w:rPr>
          <w:color w:val="000000"/>
        </w:rPr>
        <w:t>”</w:t>
      </w:r>
      <w:r>
        <w:rPr>
          <w:color w:val="000000"/>
        </w:rPr>
        <w:t xml:space="preserve"> of </w:t>
      </w:r>
      <w:r>
        <w:rPr>
          <w:color w:val="000000"/>
        </w:rPr>
        <w:t>“</w:t>
      </w:r>
      <w:r>
        <w:rPr>
          <w:color w:val="000000"/>
        </w:rPr>
        <w:t xml:space="preserve">providing family </w:t>
      </w:r>
      <w:r>
        <w:rPr>
          <w:color w:val="000000"/>
        </w:rPr>
        <w:t>planning or pregnancy-related services</w:t>
      </w:r>
      <w:r>
        <w:rPr>
          <w:color w:val="000000"/>
        </w:rPr>
        <w:t>”</w:t>
      </w:r>
      <w:r>
        <w:rPr>
          <w:color w:val="000000"/>
        </w:rPr>
        <w:t xml:space="preserve"> while excluding several other types of clinics that also serve low-income women and could educate them about the State’s services. California could also inform the women about its services </w:t>
      </w:r>
      <w:r>
        <w:rPr>
          <w:color w:val="000000"/>
        </w:rPr>
        <w:t>“</w:t>
      </w:r>
      <w:r>
        <w:rPr>
          <w:color w:val="000000"/>
        </w:rPr>
        <w:t>without burdening a speake</w:t>
      </w:r>
      <w:r>
        <w:rPr>
          <w:color w:val="000000"/>
        </w:rPr>
        <w:t>r with unwanted speech,</w:t>
      </w:r>
      <w:r>
        <w:rPr>
          <w:color w:val="000000"/>
        </w:rPr>
        <w:t>”</w:t>
      </w:r>
      <w:r>
        <w:rPr>
          <w:color w:val="000000"/>
        </w:rPr>
        <w:t xml:space="preserve"> </w:t>
      </w:r>
      <w:hyperlink r:id="rId144" w:history="1">
        <w:r>
          <w:rPr>
            <w:i/>
            <w:iCs/>
            <w:color w:val="0000FF"/>
          </w:rPr>
          <w:t>Riley, supra,</w:t>
        </w:r>
        <w:r>
          <w:rPr>
            <w:color w:val="0000FF"/>
          </w:rPr>
          <w:t xml:space="preserve"> at 800, 108 S.Ct. 2667</w:t>
        </w:r>
      </w:hyperlink>
      <w:r>
        <w:rPr>
          <w:color w:val="000000"/>
        </w:rPr>
        <w:t xml:space="preserve">, most obviously through a public-information campaign. Petitioners are thus likely to succeed on the merits of their challenge. Pp. 2375 </w:t>
      </w:r>
      <w:r>
        <w:rPr>
          <w:color w:val="000000"/>
        </w:rPr>
        <w:t>–</w:t>
      </w:r>
      <w:r>
        <w:rPr>
          <w:color w:val="000000"/>
        </w:rPr>
        <w:t xml:space="preserve"> 2377.</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2. The unlicensed notice unduly</w:t>
      </w:r>
      <w:r>
        <w:rPr>
          <w:color w:val="000000"/>
        </w:rPr>
        <w:t xml:space="preserve"> burdens protected speech. It is unnecessary to decide whether </w:t>
      </w:r>
      <w:r>
        <w:rPr>
          <w:i/>
          <w:iCs/>
          <w:color w:val="000000"/>
        </w:rPr>
        <w:t>Zauderer</w:t>
      </w:r>
      <w:r>
        <w:rPr>
          <w:color w:val="000000"/>
        </w:rPr>
        <w:t xml:space="preserve"> ‘s standard applies here, for even under </w:t>
      </w:r>
      <w:r>
        <w:rPr>
          <w:i/>
          <w:iCs/>
          <w:color w:val="000000"/>
        </w:rPr>
        <w:t xml:space="preserve">Zauderer, </w:t>
      </w:r>
      <w:r>
        <w:rPr>
          <w:color w:val="000000"/>
        </w:rPr>
        <w:t xml:space="preserve">a disclosure requirement cannot be </w:t>
      </w:r>
      <w:r>
        <w:rPr>
          <w:color w:val="000000"/>
        </w:rPr>
        <w:t>“</w:t>
      </w:r>
      <w:r>
        <w:rPr>
          <w:color w:val="000000"/>
        </w:rPr>
        <w:t>unjustified or unduly burdensome.</w:t>
      </w:r>
      <w:r>
        <w:rPr>
          <w:color w:val="000000"/>
        </w:rPr>
        <w:t>”</w:t>
      </w:r>
      <w:r>
        <w:rPr>
          <w:color w:val="000000"/>
        </w:rPr>
        <w:t xml:space="preserve"> </w:t>
      </w:r>
      <w:hyperlink r:id="rId145" w:history="1">
        <w:r>
          <w:rPr>
            <w:color w:val="0000FF"/>
          </w:rPr>
          <w:t>471 U.S., at 651, 105 S.Ct. 2265</w:t>
        </w:r>
      </w:hyperlink>
      <w:r>
        <w:rPr>
          <w:color w:val="000000"/>
        </w:rPr>
        <w:t xml:space="preserve">. Disclosures </w:t>
      </w:r>
      <w:r>
        <w:rPr>
          <w:color w:val="000000"/>
        </w:rPr>
        <w:t xml:space="preserve">must remedy a harm that is </w:t>
      </w:r>
      <w:r>
        <w:rPr>
          <w:color w:val="000000"/>
        </w:rPr>
        <w:t>“</w:t>
      </w:r>
      <w:r>
        <w:rPr>
          <w:color w:val="000000"/>
        </w:rPr>
        <w:t>potentially real not purely hypothetical,</w:t>
      </w:r>
      <w:r>
        <w:rPr>
          <w:color w:val="000000"/>
        </w:rPr>
        <w:t>”</w:t>
      </w:r>
      <w:r>
        <w:rPr>
          <w:color w:val="000000"/>
        </w:rPr>
        <w:t xml:space="preserve"> </w:t>
      </w:r>
      <w:hyperlink r:id="rId146" w:history="1">
        <w:r>
          <w:rPr>
            <w:i/>
            <w:iCs/>
            <w:color w:val="0000FF"/>
          </w:rPr>
          <w:t>Ibanez v. Florida Dept. of Business and Professional Regulation, Bd. of Accountancy,</w:t>
        </w:r>
        <w:r>
          <w:rPr>
            <w:color w:val="0000FF"/>
          </w:rPr>
          <w:t xml:space="preserve"> 512 U.S. 136, 146, 114 S.Ct. 2084, 129 L.Ed.2d 118</w:t>
        </w:r>
      </w:hyperlink>
      <w:r>
        <w:rPr>
          <w:color w:val="000000"/>
        </w:rPr>
        <w:t xml:space="preserve">, and can extend </w:t>
      </w:r>
      <w:r>
        <w:rPr>
          <w:color w:val="000000"/>
        </w:rPr>
        <w:t>“</w:t>
      </w:r>
      <w:r>
        <w:rPr>
          <w:color w:val="000000"/>
        </w:rPr>
        <w:t xml:space="preserve">no broader than </w:t>
      </w:r>
      <w:r>
        <w:rPr>
          <w:color w:val="000000"/>
        </w:rPr>
        <w:t>reasonably necessary,</w:t>
      </w:r>
      <w:r>
        <w:rPr>
          <w:color w:val="000000"/>
        </w:rPr>
        <w:t>”</w:t>
      </w:r>
      <w:r>
        <w:rPr>
          <w:color w:val="000000"/>
        </w:rPr>
        <w:t xml:space="preserve"> </w:t>
      </w:r>
      <w:hyperlink r:id="rId147" w:history="1">
        <w:r>
          <w:rPr>
            <w:i/>
            <w:iCs/>
            <w:color w:val="0000FF"/>
          </w:rPr>
          <w:t>In re R.M. J.,</w:t>
        </w:r>
        <w:r>
          <w:rPr>
            <w:color w:val="0000FF"/>
          </w:rPr>
          <w:t xml:space="preserve"> 455 U.S. 191, 203, 102 S.Ct. 929, 71 L.Ed.2d 64</w:t>
        </w:r>
      </w:hyperlink>
      <w:r>
        <w:rPr>
          <w:color w:val="000000"/>
        </w:rPr>
        <w:t xml:space="preserve">. California has not demonstrated any justification for the unlicensed notice that is more than </w:t>
      </w:r>
      <w:r>
        <w:rPr>
          <w:color w:val="000000"/>
        </w:rPr>
        <w:t>“</w:t>
      </w:r>
      <w:r>
        <w:rPr>
          <w:color w:val="000000"/>
        </w:rPr>
        <w:t>purely hypothetical.</w:t>
      </w:r>
      <w:r>
        <w:rPr>
          <w:color w:val="000000"/>
        </w:rPr>
        <w:t>”</w:t>
      </w:r>
      <w:r>
        <w:rPr>
          <w:color w:val="000000"/>
        </w:rPr>
        <w:t xml:space="preserve"> The only justification put forward b</w:t>
      </w:r>
      <w:r>
        <w:rPr>
          <w:color w:val="000000"/>
        </w:rPr>
        <w:t xml:space="preserve">y the state legislature was ensuring that pregnant women know when they are receiving medical care from licensed </w:t>
      </w:r>
      <w:r>
        <w:rPr>
          <w:color w:val="000000"/>
        </w:rPr>
        <w:lastRenderedPageBreak/>
        <w:t>professionals, but California denied that the justification for the law was that women did not know what kind of facility they are entering whe</w:t>
      </w:r>
      <w:r>
        <w:rPr>
          <w:color w:val="000000"/>
        </w:rPr>
        <w:t>n they go to a crisis pregnancy center. Even if the State had presented a nonhypothetical justification, the FACT Act unduly burdens protected speech. It imposes a government-scripted, speaker-based disclosure requirement that is wholly disconnected from t</w:t>
      </w:r>
      <w:r>
        <w:rPr>
          <w:color w:val="000000"/>
        </w:rPr>
        <w:t>he State’s informational interest. It requires covered facilities to post California’s precise notice, no matter what the facilities say on site or in their advertisements. And it covers a curiously narrow subset of speakers: those that primarily provide p</w:t>
      </w:r>
      <w:r>
        <w:rPr>
          <w:color w:val="000000"/>
        </w:rPr>
        <w:t xml:space="preserve">regnancy-related services, but not those that provide, </w:t>
      </w:r>
      <w:r>
        <w:rPr>
          <w:i/>
          <w:iCs/>
          <w:color w:val="000000"/>
        </w:rPr>
        <w:t>e.g.,</w:t>
      </w:r>
      <w:r>
        <w:rPr>
          <w:color w:val="000000"/>
        </w:rPr>
        <w:t xml:space="preserve"> nonprescription birth control. Such speaker-based laws run the risk that </w:t>
      </w:r>
      <w:r>
        <w:rPr>
          <w:color w:val="000000"/>
        </w:rPr>
        <w:t>“</w:t>
      </w:r>
      <w:r>
        <w:rPr>
          <w:color w:val="000000"/>
        </w:rPr>
        <w:t>the State has left unburdened those speakers whose messages are in accord with its own views.</w:t>
      </w:r>
      <w:r>
        <w:rPr>
          <w:color w:val="000000"/>
        </w:rPr>
        <w:t>”</w:t>
      </w:r>
      <w:r>
        <w:rPr>
          <w:color w:val="000000"/>
        </w:rPr>
        <w:t xml:space="preserve"> </w:t>
      </w:r>
      <w:hyperlink r:id="rId148" w:history="1">
        <w:r>
          <w:rPr>
            <w:i/>
            <w:iCs/>
            <w:color w:val="0000FF"/>
          </w:rPr>
          <w:t xml:space="preserve">Sorrell, supra, </w:t>
        </w:r>
        <w:r>
          <w:rPr>
            <w:color w:val="0000FF"/>
          </w:rPr>
          <w:t>at 580</w:t>
        </w:r>
        <w:r>
          <w:rPr>
            <w:color w:val="0000FF"/>
          </w:rPr>
          <w:t>, 131 S.Ct. 2653</w:t>
        </w:r>
      </w:hyperlink>
      <w:r>
        <w:rPr>
          <w:color w:val="000000"/>
        </w:rPr>
        <w:t xml:space="preserve">. For these reasons, the unlicensed notice does not satisfy </w:t>
      </w:r>
      <w:r>
        <w:rPr>
          <w:i/>
          <w:iCs/>
          <w:color w:val="000000"/>
        </w:rPr>
        <w:t>Zauderer,</w:t>
      </w:r>
      <w:r>
        <w:rPr>
          <w:color w:val="000000"/>
        </w:rPr>
        <w:t xml:space="preserve"> assuming that standard applies. Pp. 2376 </w:t>
      </w:r>
      <w:r>
        <w:rPr>
          <w:color w:val="000000"/>
        </w:rPr>
        <w:t>–</w:t>
      </w:r>
      <w:r>
        <w:rPr>
          <w:color w:val="000000"/>
        </w:rPr>
        <w:t xml:space="preserve"> 2378.</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hyperlink r:id="rId149" w:history="1">
        <w:r>
          <w:rPr>
            <w:color w:val="0000FF"/>
          </w:rPr>
          <w:t>839 F.3d 823</w:t>
        </w:r>
      </w:hyperlink>
      <w:r>
        <w:rPr>
          <w:color w:val="000000"/>
        </w:rPr>
        <w:t>, reversed and remanded.</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hyperlink r:id="rId150" w:history="1">
        <w:r>
          <w:rPr>
            <w:color w:val="0000FF"/>
          </w:rPr>
          <w:t>THOMAS</w:t>
        </w:r>
      </w:hyperlink>
      <w:r>
        <w:rPr>
          <w:color w:val="000000"/>
        </w:rPr>
        <w:t xml:space="preserve">, J., delivered the opinion of the Court, in which </w:t>
      </w:r>
      <w:hyperlink r:id="rId151" w:history="1">
        <w:r>
          <w:rPr>
            <w:color w:val="0000FF"/>
          </w:rPr>
          <w:t>ROBERTS</w:t>
        </w:r>
      </w:hyperlink>
      <w:r>
        <w:rPr>
          <w:color w:val="000000"/>
        </w:rPr>
        <w:t xml:space="preserve">, C.J., and </w:t>
      </w:r>
      <w:hyperlink r:id="rId152" w:history="1">
        <w:r>
          <w:rPr>
            <w:color w:val="0000FF"/>
          </w:rPr>
          <w:t>KENNEDY</w:t>
        </w:r>
      </w:hyperlink>
      <w:r>
        <w:rPr>
          <w:color w:val="000000"/>
        </w:rPr>
        <w:t xml:space="preserve">, </w:t>
      </w:r>
      <w:hyperlink r:id="rId153" w:history="1">
        <w:r>
          <w:rPr>
            <w:color w:val="0000FF"/>
          </w:rPr>
          <w:t>ALITO</w:t>
        </w:r>
      </w:hyperlink>
      <w:r>
        <w:rPr>
          <w:color w:val="000000"/>
        </w:rPr>
        <w:t xml:space="preserve">, and </w:t>
      </w:r>
      <w:hyperlink r:id="rId154" w:history="1">
        <w:r>
          <w:rPr>
            <w:color w:val="0000FF"/>
          </w:rPr>
          <w:t>GORSUCH</w:t>
        </w:r>
      </w:hyperlink>
      <w:r>
        <w:rPr>
          <w:color w:val="000000"/>
        </w:rPr>
        <w:t xml:space="preserve">, JJ., joined. </w:t>
      </w:r>
      <w:hyperlink r:id="rId155" w:history="1">
        <w:r>
          <w:rPr>
            <w:color w:val="0000FF"/>
          </w:rPr>
          <w:t>KENNEDY</w:t>
        </w:r>
      </w:hyperlink>
      <w:r>
        <w:rPr>
          <w:color w:val="000000"/>
        </w:rPr>
        <w:t xml:space="preserve">, J., filed a concurring opinion, in which </w:t>
      </w:r>
      <w:hyperlink r:id="rId156" w:history="1">
        <w:r>
          <w:rPr>
            <w:color w:val="0000FF"/>
          </w:rPr>
          <w:t>ROBERTS</w:t>
        </w:r>
      </w:hyperlink>
      <w:r>
        <w:rPr>
          <w:color w:val="000000"/>
        </w:rPr>
        <w:t xml:space="preserve">, C.J., and </w:t>
      </w:r>
      <w:hyperlink r:id="rId157" w:history="1">
        <w:r>
          <w:rPr>
            <w:color w:val="0000FF"/>
          </w:rPr>
          <w:t>ALITO</w:t>
        </w:r>
      </w:hyperlink>
      <w:r>
        <w:rPr>
          <w:color w:val="000000"/>
        </w:rPr>
        <w:t xml:space="preserve"> and </w:t>
      </w:r>
      <w:hyperlink r:id="rId158" w:history="1">
        <w:r>
          <w:rPr>
            <w:color w:val="0000FF"/>
          </w:rPr>
          <w:t>GORSUCH</w:t>
        </w:r>
      </w:hyperlink>
      <w:r>
        <w:rPr>
          <w:color w:val="000000"/>
        </w:rPr>
        <w:t xml:space="preserve">, JJ., joined. </w:t>
      </w:r>
      <w:hyperlink r:id="rId159" w:history="1">
        <w:r>
          <w:rPr>
            <w:color w:val="0000FF"/>
          </w:rPr>
          <w:t>BREYER</w:t>
        </w:r>
      </w:hyperlink>
      <w:r>
        <w:rPr>
          <w:color w:val="000000"/>
        </w:rPr>
        <w:t xml:space="preserve">, J., filed dissenting opinion, in which </w:t>
      </w:r>
      <w:hyperlink r:id="rId160" w:history="1">
        <w:r>
          <w:rPr>
            <w:color w:val="0000FF"/>
          </w:rPr>
          <w:t>GINSBURG</w:t>
        </w:r>
      </w:hyperlink>
      <w:r>
        <w:rPr>
          <w:color w:val="000000"/>
        </w:rPr>
        <w:t xml:space="preserve">, </w:t>
      </w:r>
      <w:hyperlink r:id="rId161" w:history="1">
        <w:r>
          <w:rPr>
            <w:color w:val="0000FF"/>
          </w:rPr>
          <w:t>SOTOMAYOR</w:t>
        </w:r>
      </w:hyperlink>
      <w:r>
        <w:rPr>
          <w:color w:val="000000"/>
        </w:rPr>
        <w:t xml:space="preserve">, and </w:t>
      </w:r>
      <w:hyperlink r:id="rId162" w:history="1">
        <w:r>
          <w:rPr>
            <w:color w:val="0000FF"/>
          </w:rPr>
          <w:t>KAGAN</w:t>
        </w:r>
      </w:hyperlink>
      <w:r>
        <w:rPr>
          <w:color w:val="000000"/>
        </w:rPr>
        <w:t>, JJ., joined.</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spacing w:before="200" w:after="200"/>
        <w:jc w:val="both"/>
        <w:rPr>
          <w:b/>
          <w:bCs/>
          <w:color w:val="212121"/>
        </w:rPr>
      </w:pPr>
      <w:bookmarkStart w:id="97" w:name="co_attorneysAndLawFirms_1"/>
      <w:bookmarkEnd w:id="97"/>
      <w:r>
        <w:rPr>
          <w:b/>
          <w:bCs/>
          <w:color w:val="212121"/>
        </w:rPr>
        <w:t>Attorneys and Law Firms</w:t>
      </w:r>
    </w:p>
    <w:p w:rsidR="00000000" w:rsidRDefault="00B75834">
      <w:pPr>
        <w:widowControl w:val="0"/>
        <w:autoSpaceDE w:val="0"/>
        <w:autoSpaceDN w:val="0"/>
        <w:adjustRightInd w:val="0"/>
        <w:jc w:val="both"/>
        <w:rPr>
          <w:color w:val="000000"/>
        </w:rPr>
      </w:pPr>
      <w:hyperlink r:id="rId163" w:history="1">
        <w:r>
          <w:rPr>
            <w:color w:val="0000FF"/>
          </w:rPr>
          <w:t>Michael P. Farris</w:t>
        </w:r>
      </w:hyperlink>
      <w:r>
        <w:rPr>
          <w:color w:val="000000"/>
        </w:rPr>
        <w:t>, Washington, DC, for Petitioners.</w:t>
      </w:r>
    </w:p>
    <w:p w:rsidR="00000000" w:rsidRDefault="00B75834">
      <w:pPr>
        <w:widowControl w:val="0"/>
        <w:autoSpaceDE w:val="0"/>
        <w:autoSpaceDN w:val="0"/>
        <w:adjustRightInd w:val="0"/>
        <w:spacing w:before="200"/>
        <w:jc w:val="both"/>
        <w:rPr>
          <w:color w:val="000000"/>
        </w:rPr>
      </w:pPr>
      <w:hyperlink r:id="rId164" w:history="1">
        <w:r>
          <w:rPr>
            <w:color w:val="0000FF"/>
          </w:rPr>
          <w:t>Jeffrey B. Wall</w:t>
        </w:r>
      </w:hyperlink>
      <w:r>
        <w:rPr>
          <w:color w:val="000000"/>
        </w:rPr>
        <w:t xml:space="preserve"> for the United States as amicus curiae, by special le</w:t>
      </w:r>
      <w:r>
        <w:rPr>
          <w:color w:val="000000"/>
        </w:rPr>
        <w:t>ave of the Court, supporting neither party.</w:t>
      </w:r>
    </w:p>
    <w:p w:rsidR="00000000" w:rsidRDefault="00B75834">
      <w:pPr>
        <w:widowControl w:val="0"/>
        <w:autoSpaceDE w:val="0"/>
        <w:autoSpaceDN w:val="0"/>
        <w:adjustRightInd w:val="0"/>
        <w:spacing w:before="200"/>
        <w:jc w:val="both"/>
        <w:rPr>
          <w:color w:val="000000"/>
        </w:rPr>
      </w:pPr>
      <w:r>
        <w:rPr>
          <w:color w:val="000000"/>
        </w:rPr>
        <w:t>Joshua A. Klein, San Francisco, CA, for Respondents.</w:t>
      </w:r>
    </w:p>
    <w:p w:rsidR="00000000" w:rsidRDefault="00B75834">
      <w:pPr>
        <w:widowControl w:val="0"/>
        <w:autoSpaceDE w:val="0"/>
        <w:autoSpaceDN w:val="0"/>
        <w:adjustRightInd w:val="0"/>
        <w:spacing w:before="200"/>
        <w:jc w:val="both"/>
        <w:rPr>
          <w:color w:val="000000"/>
        </w:rPr>
      </w:pPr>
      <w:hyperlink r:id="rId165" w:history="1">
        <w:r>
          <w:rPr>
            <w:color w:val="0000FF"/>
          </w:rPr>
          <w:t>John C. Eastman</w:t>
        </w:r>
      </w:hyperlink>
      <w:r>
        <w:rPr>
          <w:color w:val="000000"/>
        </w:rPr>
        <w:t>, Center for Constitutional Jurisprudence c/o Chapman University, Fowler School of Law, Orange, CA, Anne O’Connor, National Institu</w:t>
      </w:r>
      <w:r>
        <w:rPr>
          <w:color w:val="000000"/>
        </w:rPr>
        <w:t xml:space="preserve">te of Family </w:t>
      </w:r>
      <w:bookmarkStart w:id="98" w:name="co_pp_sp_708_2368_1"/>
      <w:bookmarkEnd w:id="98"/>
      <w:r>
        <w:rPr>
          <w:b/>
          <w:bCs/>
          <w:color w:val="000000"/>
        </w:rPr>
        <w:t>*2368</w:t>
      </w:r>
      <w:r>
        <w:rPr>
          <w:color w:val="000000"/>
        </w:rPr>
        <w:t xml:space="preserve"> and Life Advocates, Fredericksburg, VA, </w:t>
      </w:r>
      <w:hyperlink r:id="rId166" w:history="1">
        <w:r>
          <w:rPr>
            <w:color w:val="0000FF"/>
          </w:rPr>
          <w:t>Michael P. Farris</w:t>
        </w:r>
      </w:hyperlink>
      <w:r>
        <w:rPr>
          <w:color w:val="000000"/>
        </w:rPr>
        <w:t xml:space="preserve">, </w:t>
      </w:r>
      <w:hyperlink r:id="rId167" w:history="1">
        <w:r>
          <w:rPr>
            <w:color w:val="0000FF"/>
          </w:rPr>
          <w:t>Kristen K. Waggoner</w:t>
        </w:r>
      </w:hyperlink>
      <w:r>
        <w:rPr>
          <w:color w:val="000000"/>
        </w:rPr>
        <w:t xml:space="preserve">, </w:t>
      </w:r>
      <w:hyperlink r:id="rId168" w:history="1">
        <w:r>
          <w:rPr>
            <w:color w:val="0000FF"/>
          </w:rPr>
          <w:t>David A. Cortman</w:t>
        </w:r>
      </w:hyperlink>
      <w:r>
        <w:rPr>
          <w:color w:val="000000"/>
        </w:rPr>
        <w:t xml:space="preserve">, </w:t>
      </w:r>
      <w:hyperlink r:id="rId169" w:history="1">
        <w:r>
          <w:rPr>
            <w:color w:val="0000FF"/>
          </w:rPr>
          <w:t>Kevin H. Theriot</w:t>
        </w:r>
      </w:hyperlink>
      <w:r>
        <w:rPr>
          <w:color w:val="000000"/>
        </w:rPr>
        <w:t xml:space="preserve">, </w:t>
      </w:r>
      <w:hyperlink r:id="rId170" w:history="1">
        <w:r>
          <w:rPr>
            <w:color w:val="0000FF"/>
          </w:rPr>
          <w:t>James A. Campbell</w:t>
        </w:r>
      </w:hyperlink>
      <w:r>
        <w:rPr>
          <w:color w:val="000000"/>
        </w:rPr>
        <w:t>,</w:t>
      </w:r>
      <w:r>
        <w:rPr>
          <w:color w:val="000000"/>
        </w:rPr>
        <w:t xml:space="preserve"> Denise M. Harle, Elissa M. Graves, Alliance Defending Freedom, Washington, DC, </w:t>
      </w:r>
      <w:hyperlink r:id="rId171" w:history="1">
        <w:r>
          <w:rPr>
            <w:color w:val="0000FF"/>
          </w:rPr>
          <w:t>Dean R. Broyles</w:t>
        </w:r>
      </w:hyperlink>
      <w:r>
        <w:rPr>
          <w:color w:val="000000"/>
        </w:rPr>
        <w:t>, The National Center for Law and Policy, Escondido, CA, for Petitioners.</w:t>
      </w:r>
    </w:p>
    <w:p w:rsidR="00000000" w:rsidRDefault="00B75834">
      <w:pPr>
        <w:widowControl w:val="0"/>
        <w:autoSpaceDE w:val="0"/>
        <w:autoSpaceDN w:val="0"/>
        <w:adjustRightInd w:val="0"/>
        <w:spacing w:before="200"/>
        <w:jc w:val="both"/>
        <w:rPr>
          <w:color w:val="000000"/>
        </w:rPr>
      </w:pPr>
      <w:hyperlink r:id="rId172" w:history="1">
        <w:r>
          <w:rPr>
            <w:color w:val="0000FF"/>
          </w:rPr>
          <w:t>Thomas E. Montgomery</w:t>
        </w:r>
      </w:hyperlink>
      <w:r>
        <w:rPr>
          <w:color w:val="000000"/>
        </w:rPr>
        <w:t xml:space="preserve">, County Counsel, County of San </w:t>
      </w:r>
      <w:r>
        <w:rPr>
          <w:color w:val="000000"/>
        </w:rPr>
        <w:lastRenderedPageBreak/>
        <w:t>Diego, Th</w:t>
      </w:r>
      <w:r>
        <w:rPr>
          <w:color w:val="000000"/>
        </w:rPr>
        <w:t xml:space="preserve">omas D. Bunton, Chief Deputy, </w:t>
      </w:r>
      <w:hyperlink r:id="rId173" w:history="1">
        <w:r>
          <w:rPr>
            <w:color w:val="0000FF"/>
          </w:rPr>
          <w:t>Darin L. Wessel</w:t>
        </w:r>
      </w:hyperlink>
      <w:r>
        <w:rPr>
          <w:color w:val="000000"/>
        </w:rPr>
        <w:t>, Senior Deputy, San Diego, CA, for Respondent.</w:t>
      </w:r>
    </w:p>
    <w:p w:rsidR="00000000" w:rsidRDefault="00B75834">
      <w:pPr>
        <w:widowControl w:val="0"/>
        <w:autoSpaceDE w:val="0"/>
        <w:autoSpaceDN w:val="0"/>
        <w:adjustRightInd w:val="0"/>
        <w:spacing w:before="200"/>
        <w:jc w:val="both"/>
        <w:rPr>
          <w:color w:val="000000"/>
        </w:rPr>
      </w:pPr>
      <w:hyperlink r:id="rId174" w:history="1">
        <w:r>
          <w:rPr>
            <w:color w:val="0000FF"/>
          </w:rPr>
          <w:t>Thomas E. Montgomery</w:t>
        </w:r>
      </w:hyperlink>
      <w:r>
        <w:rPr>
          <w:color w:val="000000"/>
        </w:rPr>
        <w:t xml:space="preserve"> in his official capacity as County Counsel for the County of San Diego.</w:t>
      </w:r>
    </w:p>
    <w:p w:rsidR="00000000" w:rsidRDefault="00B75834">
      <w:pPr>
        <w:widowControl w:val="0"/>
        <w:autoSpaceDE w:val="0"/>
        <w:autoSpaceDN w:val="0"/>
        <w:adjustRightInd w:val="0"/>
        <w:spacing w:before="200"/>
        <w:jc w:val="both"/>
        <w:rPr>
          <w:color w:val="000000"/>
        </w:rPr>
      </w:pPr>
      <w:hyperlink r:id="rId175" w:history="1">
        <w:r>
          <w:rPr>
            <w:color w:val="0000FF"/>
          </w:rPr>
          <w:t>Xavier Becerra</w:t>
        </w:r>
      </w:hyperlink>
      <w:r>
        <w:rPr>
          <w:color w:val="000000"/>
        </w:rPr>
        <w:t>, Attorney Genera</w:t>
      </w:r>
      <w:r>
        <w:rPr>
          <w:color w:val="000000"/>
        </w:rPr>
        <w:t xml:space="preserve">l of California, </w:t>
      </w:r>
      <w:hyperlink r:id="rId176" w:history="1">
        <w:r>
          <w:rPr>
            <w:color w:val="0000FF"/>
          </w:rPr>
          <w:t>Edward C. DuMont</w:t>
        </w:r>
      </w:hyperlink>
      <w:r>
        <w:rPr>
          <w:color w:val="000000"/>
        </w:rPr>
        <w:t xml:space="preserve">, Solicitor General, </w:t>
      </w:r>
      <w:hyperlink r:id="rId177" w:history="1">
        <w:r>
          <w:rPr>
            <w:color w:val="0000FF"/>
          </w:rPr>
          <w:t>Janill L. Richards</w:t>
        </w:r>
      </w:hyperlink>
      <w:r>
        <w:rPr>
          <w:color w:val="000000"/>
        </w:rPr>
        <w:t xml:space="preserve">, Principal Deputy Solicitor General, Joshua A. Klein, Counsel of Record, Deputy Solicitor General, Kathleen Vermazen Radez, Anthony R. Hakl, </w:t>
      </w:r>
      <w:hyperlink r:id="rId178" w:history="1">
        <w:r>
          <w:rPr>
            <w:color w:val="0000FF"/>
          </w:rPr>
          <w:t>Jonathan M. Eis</w:t>
        </w:r>
        <w:r>
          <w:rPr>
            <w:color w:val="0000FF"/>
          </w:rPr>
          <w:t>enberg</w:t>
        </w:r>
      </w:hyperlink>
      <w:r>
        <w:rPr>
          <w:color w:val="000000"/>
        </w:rPr>
        <w:t>, Deputy Attorneys General, State of California, Department of Justice, San Francisco, CA, for State Respondents.</w:t>
      </w:r>
    </w:p>
    <w:p w:rsidR="00000000" w:rsidRDefault="00B75834">
      <w:pPr>
        <w:widowControl w:val="0"/>
        <w:autoSpaceDE w:val="0"/>
        <w:autoSpaceDN w:val="0"/>
        <w:adjustRightInd w:val="0"/>
        <w:spacing w:before="200"/>
        <w:jc w:val="both"/>
        <w:rPr>
          <w:b/>
          <w:bCs/>
          <w:color w:val="212121"/>
        </w:rPr>
      </w:pPr>
      <w:bookmarkStart w:id="99" w:name="co_opinion_1"/>
      <w:bookmarkEnd w:id="99"/>
      <w:r>
        <w:rPr>
          <w:b/>
          <w:bCs/>
          <w:color w:val="212121"/>
        </w:rPr>
        <w:t>Opinion</w:t>
      </w:r>
    </w:p>
    <w:p w:rsidR="00000000" w:rsidRDefault="00B75834">
      <w:pPr>
        <w:widowControl w:val="0"/>
        <w:autoSpaceDE w:val="0"/>
        <w:autoSpaceDN w:val="0"/>
        <w:adjustRightInd w:val="0"/>
        <w:jc w:val="both"/>
        <w:rPr>
          <w:color w:val="000000"/>
        </w:rPr>
      </w:pPr>
      <w:bookmarkStart w:id="100" w:name="co_anchor_I442c72a6883411e8a5b3e3d9e23d7"/>
      <w:bookmarkEnd w:id="100"/>
    </w:p>
    <w:p w:rsidR="00000000" w:rsidRDefault="00B75834">
      <w:pPr>
        <w:widowControl w:val="0"/>
        <w:autoSpaceDE w:val="0"/>
        <w:autoSpaceDN w:val="0"/>
        <w:adjustRightInd w:val="0"/>
        <w:spacing w:before="200" w:after="200"/>
        <w:jc w:val="both"/>
        <w:rPr>
          <w:color w:val="000000"/>
        </w:rPr>
      </w:pPr>
      <w:r>
        <w:rPr>
          <w:color w:val="000000"/>
        </w:rPr>
        <w:t xml:space="preserve">Justice </w:t>
      </w:r>
      <w:hyperlink r:id="rId179" w:history="1">
        <w:r>
          <w:rPr>
            <w:color w:val="0000FF"/>
          </w:rPr>
          <w:t>TH</w:t>
        </w:r>
        <w:r>
          <w:rPr>
            <w:color w:val="0000FF"/>
          </w:rPr>
          <w:t>OMAS</w:t>
        </w:r>
      </w:hyperlink>
      <w:r>
        <w:rPr>
          <w:color w:val="000000"/>
        </w:rPr>
        <w:t xml:space="preserve"> delivered the opinion of the Court.</w:t>
      </w:r>
    </w:p>
    <w:p w:rsidR="00000000" w:rsidRDefault="00B75834">
      <w:pPr>
        <w:widowControl w:val="0"/>
        <w:autoSpaceDE w:val="0"/>
        <w:autoSpaceDN w:val="0"/>
        <w:adjustRightInd w:val="0"/>
        <w:jc w:val="both"/>
        <w:rPr>
          <w:color w:val="000000"/>
        </w:rPr>
      </w:pPr>
      <w:bookmarkStart w:id="101" w:name="co_anchor_I442c72a8883411e8a5b3e3d9e23d7"/>
      <w:bookmarkEnd w:id="101"/>
    </w:p>
    <w:p w:rsidR="00000000" w:rsidRDefault="00B75834">
      <w:pPr>
        <w:widowControl w:val="0"/>
        <w:autoSpaceDE w:val="0"/>
        <w:autoSpaceDN w:val="0"/>
        <w:adjustRightInd w:val="0"/>
        <w:jc w:val="both"/>
        <w:rPr>
          <w:color w:val="000000"/>
        </w:rPr>
      </w:pPr>
      <w:r>
        <w:rPr>
          <w:color w:val="000000"/>
        </w:rPr>
        <w:t xml:space="preserve">The California Reproductive Freedom, Accountability, Comprehensive Care, and Transparency Act (FACT Act) requires clinics </w:t>
      </w:r>
      <w:r>
        <w:rPr>
          <w:color w:val="000000"/>
        </w:rPr>
        <w:t xml:space="preserve">that primarily serve pregnant women to provide certain notices. Cal. Health &amp; Safety Code Ann. </w:t>
      </w:r>
      <w:r>
        <w:rPr>
          <w:color w:val="000000"/>
        </w:rPr>
        <w:t>§</w:t>
      </w:r>
      <w:r>
        <w:rPr>
          <w:color w:val="000000"/>
        </w:rPr>
        <w:t xml:space="preserve"> 123470 </w:t>
      </w:r>
      <w:r>
        <w:rPr>
          <w:i/>
          <w:iCs/>
          <w:color w:val="000000"/>
        </w:rPr>
        <w:t xml:space="preserve">et seq. </w:t>
      </w:r>
      <w:r>
        <w:rPr>
          <w:color w:val="000000"/>
        </w:rPr>
        <w:t xml:space="preserve"> (West 2018). Licensed clinics must notify women that California provides free or low-cost services, including abortions, and give them a phone </w:t>
      </w:r>
      <w:r>
        <w:rPr>
          <w:color w:val="000000"/>
        </w:rPr>
        <w:t>number to call. Unlicensed clinics must notify women that California has not licensed the clinics to provide medical services. The question in this case is whether these notice requirements violate the First Amendment.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spacing w:before="600" w:after="200"/>
        <w:jc w:val="center"/>
        <w:rPr>
          <w:color w:val="000000"/>
        </w:rPr>
      </w:pPr>
      <w:r>
        <w:rPr>
          <w:color w:val="000000"/>
        </w:rPr>
        <w:t>I</w:t>
      </w:r>
    </w:p>
    <w:p w:rsidR="00000000" w:rsidRDefault="00B75834">
      <w:pPr>
        <w:widowControl w:val="0"/>
        <w:autoSpaceDE w:val="0"/>
        <w:autoSpaceDN w:val="0"/>
        <w:adjustRightInd w:val="0"/>
        <w:jc w:val="both"/>
        <w:rPr>
          <w:color w:val="000000"/>
        </w:rPr>
      </w:pPr>
      <w:bookmarkStart w:id="102" w:name="co_anchor_I442c72a9883411e8a5b3e3d9e23d7"/>
      <w:bookmarkEnd w:id="102"/>
    </w:p>
    <w:p w:rsidR="00000000" w:rsidRDefault="00B75834">
      <w:pPr>
        <w:widowControl w:val="0"/>
        <w:autoSpaceDE w:val="0"/>
        <w:autoSpaceDN w:val="0"/>
        <w:adjustRightInd w:val="0"/>
        <w:spacing w:before="600" w:after="200"/>
        <w:jc w:val="center"/>
        <w:rPr>
          <w:color w:val="000000"/>
        </w:rPr>
      </w:pPr>
      <w:r>
        <w:rPr>
          <w:color w:val="000000"/>
        </w:rPr>
        <w:t>A</w:t>
      </w:r>
    </w:p>
    <w:p w:rsidR="00000000" w:rsidRDefault="00B75834">
      <w:pPr>
        <w:widowControl w:val="0"/>
        <w:autoSpaceDE w:val="0"/>
        <w:autoSpaceDN w:val="0"/>
        <w:adjustRightInd w:val="0"/>
        <w:jc w:val="both"/>
        <w:rPr>
          <w:color w:val="000000"/>
        </w:rPr>
      </w:pPr>
      <w:r>
        <w:rPr>
          <w:color w:val="000000"/>
        </w:rPr>
        <w:t>The California State Legislature enacted the</w:t>
      </w:r>
      <w:r>
        <w:rPr>
          <w:color w:val="000000"/>
        </w:rPr>
        <w:t xml:space="preserve"> FACT Act to regulate crisis pregnancy centers. Crisis pregnancy centers</w:t>
      </w:r>
      <w:r>
        <w:rPr>
          <w:color w:val="000000"/>
        </w:rPr>
        <w:t>—</w:t>
      </w:r>
      <w:r>
        <w:rPr>
          <w:color w:val="000000"/>
        </w:rPr>
        <w:t>according to a report commissioned by the California State Assembly, App. 86</w:t>
      </w:r>
      <w:r>
        <w:rPr>
          <w:color w:val="000000"/>
        </w:rPr>
        <w:t>—</w:t>
      </w:r>
      <w:r>
        <w:rPr>
          <w:color w:val="000000"/>
        </w:rPr>
        <w:t xml:space="preserve">are </w:t>
      </w:r>
      <w:r>
        <w:rPr>
          <w:color w:val="000000"/>
        </w:rPr>
        <w:t>“</w:t>
      </w:r>
      <w:r>
        <w:rPr>
          <w:color w:val="000000"/>
        </w:rPr>
        <w:t xml:space="preserve">pro-life (largely Christian belief-based) organizations that offer a limited range of free pregnancy </w:t>
      </w:r>
      <w:r>
        <w:rPr>
          <w:color w:val="000000"/>
        </w:rPr>
        <w:t xml:space="preserve">options, counseling, and </w:t>
      </w:r>
      <w:r>
        <w:rPr>
          <w:color w:val="000000"/>
        </w:rPr>
        <w:lastRenderedPageBreak/>
        <w:t>other services to individuals that visit a center.</w:t>
      </w:r>
      <w:r>
        <w:rPr>
          <w:color w:val="000000"/>
        </w:rPr>
        <w:t>”</w:t>
      </w:r>
      <w:r>
        <w:rPr>
          <w:color w:val="000000"/>
        </w:rPr>
        <w:t xml:space="preserve"> Watters et al., Pregnancy Resource Centers: Ensuring Access and Accuracy of Information 4 (2011). </w:t>
      </w:r>
      <w:r>
        <w:rPr>
          <w:color w:val="000000"/>
        </w:rPr>
        <w:t>“</w:t>
      </w:r>
      <w:r>
        <w:rPr>
          <w:color w:val="000000"/>
        </w:rPr>
        <w:t>[U]nfortunately,</w:t>
      </w:r>
      <w:r>
        <w:rPr>
          <w:color w:val="000000"/>
        </w:rPr>
        <w:t>”</w:t>
      </w:r>
      <w:r>
        <w:rPr>
          <w:color w:val="000000"/>
        </w:rPr>
        <w:t xml:space="preserve"> the author of the FACT Act stated, </w:t>
      </w:r>
      <w:r>
        <w:rPr>
          <w:color w:val="000000"/>
        </w:rPr>
        <w:t>“</w:t>
      </w:r>
      <w:r>
        <w:rPr>
          <w:color w:val="000000"/>
        </w:rPr>
        <w:t>there are nearly 200 licen</w:t>
      </w:r>
      <w:r>
        <w:rPr>
          <w:color w:val="000000"/>
        </w:rPr>
        <w:t>sed and unlicensed</w:t>
      </w:r>
      <w:r>
        <w:rPr>
          <w:color w:val="000000"/>
        </w:rPr>
        <w:t>”</w:t>
      </w:r>
      <w:r>
        <w:rPr>
          <w:color w:val="000000"/>
        </w:rPr>
        <w:t xml:space="preserve"> crisis pregnancy centers in California. App. 84. These centers </w:t>
      </w:r>
      <w:r>
        <w:rPr>
          <w:color w:val="000000"/>
        </w:rPr>
        <w:t>“</w:t>
      </w:r>
      <w:r>
        <w:rPr>
          <w:color w:val="000000"/>
        </w:rPr>
        <w:t>aim to discourage and prevent women from seeking abortions.</w:t>
      </w:r>
      <w:r>
        <w:rPr>
          <w:color w:val="000000"/>
        </w:rPr>
        <w:t>”</w:t>
      </w:r>
      <w:r>
        <w:rPr>
          <w:color w:val="000000"/>
        </w:rPr>
        <w:t xml:space="preserve"> </w:t>
      </w:r>
      <w:r>
        <w:rPr>
          <w:i/>
          <w:iCs/>
          <w:color w:val="000000"/>
        </w:rPr>
        <w:t>Id.,</w:t>
      </w:r>
      <w:r>
        <w:rPr>
          <w:color w:val="000000"/>
        </w:rPr>
        <w:t xml:space="preserve"> at 85. The author of the FACT Act observed that crisis pregnancy centers </w:t>
      </w:r>
      <w:r>
        <w:rPr>
          <w:color w:val="000000"/>
        </w:rPr>
        <w:t>“</w:t>
      </w:r>
      <w:r>
        <w:rPr>
          <w:color w:val="000000"/>
        </w:rPr>
        <w:t>are commonly affiliated with, or</w:t>
      </w:r>
      <w:r>
        <w:rPr>
          <w:color w:val="000000"/>
        </w:rPr>
        <w:t xml:space="preserve"> run by organizations whose stated goal</w:t>
      </w:r>
      <w:r>
        <w:rPr>
          <w:color w:val="000000"/>
        </w:rPr>
        <w:t>”</w:t>
      </w:r>
      <w:r>
        <w:rPr>
          <w:color w:val="000000"/>
        </w:rPr>
        <w:t xml:space="preserve"> is to oppose abortion</w:t>
      </w:r>
      <w:r>
        <w:rPr>
          <w:color w:val="000000"/>
        </w:rPr>
        <w:t>—</w:t>
      </w:r>
      <w:r>
        <w:rPr>
          <w:color w:val="000000"/>
        </w:rPr>
        <w:t xml:space="preserve">including </w:t>
      </w:r>
      <w:r>
        <w:rPr>
          <w:color w:val="000000"/>
        </w:rPr>
        <w:t>“</w:t>
      </w:r>
      <w:r>
        <w:rPr>
          <w:color w:val="000000"/>
        </w:rPr>
        <w:t>the National Institute of Family and Life Advocates,</w:t>
      </w:r>
      <w:r>
        <w:rPr>
          <w:color w:val="000000"/>
        </w:rPr>
        <w:t>”</w:t>
      </w:r>
      <w:r>
        <w:rPr>
          <w:color w:val="000000"/>
        </w:rPr>
        <w:t xml:space="preserve"> one of the petitioners here. </w:t>
      </w:r>
      <w:r>
        <w:rPr>
          <w:i/>
          <w:iCs/>
          <w:color w:val="000000"/>
        </w:rPr>
        <w:t>Ibid.</w:t>
      </w:r>
      <w:r>
        <w:rPr>
          <w:color w:val="000000"/>
        </w:rPr>
        <w:t xml:space="preserve"> To address this perceived problem, the FACT Act imposes two notice requirements on facilities</w:t>
      </w:r>
      <w:r>
        <w:rPr>
          <w:color w:val="000000"/>
        </w:rPr>
        <w:t xml:space="preserve"> that provide pregnancy-related services</w:t>
      </w:r>
      <w:r>
        <w:rPr>
          <w:color w:val="000000"/>
        </w:rPr>
        <w:t>—</w:t>
      </w:r>
      <w:r>
        <w:rPr>
          <w:color w:val="000000"/>
        </w:rPr>
        <w:t>one for licensed facilities and one for unlicensed facilities.</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03" w:name="co_anchor_I442c72aa883411e8a5b3e3d9e23d7"/>
      <w:bookmarkEnd w:id="103"/>
    </w:p>
    <w:p w:rsidR="00000000" w:rsidRDefault="00B75834">
      <w:pPr>
        <w:widowControl w:val="0"/>
        <w:autoSpaceDE w:val="0"/>
        <w:autoSpaceDN w:val="0"/>
        <w:adjustRightInd w:val="0"/>
        <w:spacing w:before="600" w:after="200"/>
        <w:jc w:val="center"/>
        <w:rPr>
          <w:color w:val="000000"/>
        </w:rPr>
      </w:pPr>
      <w:r>
        <w:rPr>
          <w:color w:val="000000"/>
        </w:rPr>
        <w:t>1</w:t>
      </w:r>
    </w:p>
    <w:p w:rsidR="00000000" w:rsidRDefault="00B75834">
      <w:pPr>
        <w:widowControl w:val="0"/>
        <w:autoSpaceDE w:val="0"/>
        <w:autoSpaceDN w:val="0"/>
        <w:adjustRightInd w:val="0"/>
        <w:jc w:val="both"/>
        <w:rPr>
          <w:color w:val="000000"/>
        </w:rPr>
      </w:pPr>
      <w:r>
        <w:rPr>
          <w:color w:val="000000"/>
        </w:rPr>
        <w:t xml:space="preserve">The first notice requirement applies to </w:t>
      </w:r>
      <w:r>
        <w:rPr>
          <w:color w:val="000000"/>
        </w:rPr>
        <w:t>“</w:t>
      </w:r>
      <w:r>
        <w:rPr>
          <w:color w:val="000000"/>
        </w:rPr>
        <w:t>licensed covered facilit[ies].</w:t>
      </w:r>
      <w:r>
        <w:rPr>
          <w:color w:val="000000"/>
        </w:rPr>
        <w:t>”</w:t>
      </w:r>
      <w:r>
        <w:rPr>
          <w:color w:val="000000"/>
        </w:rPr>
        <w:t xml:space="preserve"> Cal. Health &amp; Safety Code Ann. </w:t>
      </w:r>
      <w:r>
        <w:rPr>
          <w:color w:val="000000"/>
        </w:rPr>
        <w:t>§</w:t>
      </w:r>
      <w:r>
        <w:rPr>
          <w:color w:val="000000"/>
        </w:rPr>
        <w:t xml:space="preserve"> 123471(a). To fall under the definition of </w:t>
      </w:r>
      <w:r>
        <w:rPr>
          <w:color w:val="000000"/>
        </w:rPr>
        <w:t>“</w:t>
      </w:r>
      <w:r>
        <w:rPr>
          <w:color w:val="000000"/>
        </w:rPr>
        <w:t>licensed covered facility,</w:t>
      </w:r>
      <w:r>
        <w:rPr>
          <w:color w:val="000000"/>
        </w:rPr>
        <w:t>”</w:t>
      </w:r>
      <w:r>
        <w:rPr>
          <w:color w:val="000000"/>
        </w:rPr>
        <w:t xml:space="preserve"> a clinic must be a licensed primary</w:t>
      </w:r>
      <w:r>
        <w:rPr>
          <w:color w:val="000000"/>
        </w:rPr>
        <w:t xml:space="preserve"> care or specialty clinic or qualify as an intermittent clinic under California law. </w:t>
      </w:r>
      <w:r>
        <w:rPr>
          <w:i/>
          <w:iCs/>
          <w:color w:val="000000"/>
        </w:rPr>
        <w:t xml:space="preserve">Ibid. </w:t>
      </w:r>
      <w:r>
        <w:rPr>
          <w:color w:val="000000"/>
        </w:rPr>
        <w:t xml:space="preserve">(citing </w:t>
      </w:r>
      <w:r>
        <w:rPr>
          <w:color w:val="000000"/>
        </w:rPr>
        <w:t>§§</w:t>
      </w:r>
      <w:r>
        <w:rPr>
          <w:color w:val="000000"/>
        </w:rPr>
        <w:t xml:space="preserve"> 1204, 1206(h) ). A licensed </w:t>
      </w:r>
      <w:bookmarkStart w:id="104" w:name="co_pp_sp_708_2369_1"/>
      <w:bookmarkEnd w:id="104"/>
      <w:r>
        <w:rPr>
          <w:b/>
          <w:bCs/>
          <w:color w:val="000000"/>
        </w:rPr>
        <w:t>*2369</w:t>
      </w:r>
      <w:r>
        <w:rPr>
          <w:color w:val="000000"/>
        </w:rPr>
        <w:t xml:space="preserve"> covered facility also must have the </w:t>
      </w:r>
      <w:r>
        <w:rPr>
          <w:color w:val="000000"/>
        </w:rPr>
        <w:t>“</w:t>
      </w:r>
      <w:r>
        <w:rPr>
          <w:color w:val="000000"/>
        </w:rPr>
        <w:t>primary purpose</w:t>
      </w:r>
      <w:r>
        <w:rPr>
          <w:color w:val="000000"/>
        </w:rPr>
        <w:t>”</w:t>
      </w:r>
      <w:r>
        <w:rPr>
          <w:color w:val="000000"/>
        </w:rPr>
        <w:t xml:space="preserve"> of </w:t>
      </w:r>
      <w:r>
        <w:rPr>
          <w:color w:val="000000"/>
        </w:rPr>
        <w:t>“</w:t>
      </w:r>
      <w:r>
        <w:rPr>
          <w:color w:val="000000"/>
        </w:rPr>
        <w:t>providing family plannin</w:t>
      </w:r>
      <w:r>
        <w:rPr>
          <w:color w:val="000000"/>
        </w:rPr>
        <w:t>g or pregnancy-related services.</w:t>
      </w:r>
      <w:r>
        <w:rPr>
          <w:color w:val="000000"/>
        </w:rPr>
        <w:t>”</w:t>
      </w:r>
      <w:r>
        <w:rPr>
          <w:color w:val="000000"/>
        </w:rPr>
        <w:t xml:space="preserve"> </w:t>
      </w:r>
      <w:hyperlink r:id="rId180" w:history="1">
        <w:r>
          <w:rPr>
            <w:color w:val="0000FF"/>
          </w:rPr>
          <w:t>§ 123471(a)</w:t>
        </w:r>
      </w:hyperlink>
      <w:r>
        <w:rPr>
          <w:color w:val="000000"/>
        </w:rPr>
        <w:t>. And it must satisfy at least two of the following six requirements:</w:t>
      </w:r>
    </w:p>
    <w:p w:rsidR="00000000" w:rsidRDefault="00B75834">
      <w:pPr>
        <w:widowControl w:val="0"/>
        <w:autoSpaceDE w:val="0"/>
        <w:autoSpaceDN w:val="0"/>
        <w:adjustRightInd w:val="0"/>
        <w:spacing w:before="200"/>
        <w:ind w:left="200"/>
        <w:jc w:val="both"/>
        <w:rPr>
          <w:color w:val="000000"/>
        </w:rPr>
      </w:pPr>
      <w:r>
        <w:rPr>
          <w:color w:val="000000"/>
        </w:rPr>
        <w:t>“</w:t>
      </w:r>
      <w:r>
        <w:rPr>
          <w:color w:val="000000"/>
        </w:rPr>
        <w:t xml:space="preserve">(1) The facility offers obstetric ultrasounds, obstetric </w:t>
      </w:r>
      <w:hyperlink r:id="rId181" w:history="1">
        <w:r>
          <w:rPr>
            <w:color w:val="0000FF"/>
          </w:rPr>
          <w:t>sonograms</w:t>
        </w:r>
      </w:hyperlink>
      <w:r>
        <w:rPr>
          <w:color w:val="000000"/>
        </w:rPr>
        <w:t>, or prenatal care to pregnant women.</w:t>
      </w:r>
    </w:p>
    <w:p w:rsidR="00000000" w:rsidRDefault="00B75834">
      <w:pPr>
        <w:widowControl w:val="0"/>
        <w:autoSpaceDE w:val="0"/>
        <w:autoSpaceDN w:val="0"/>
        <w:adjustRightInd w:val="0"/>
        <w:spacing w:before="200"/>
        <w:ind w:left="200"/>
        <w:jc w:val="both"/>
        <w:rPr>
          <w:color w:val="000000"/>
        </w:rPr>
      </w:pPr>
      <w:r>
        <w:rPr>
          <w:color w:val="000000"/>
        </w:rPr>
        <w:t>“</w:t>
      </w:r>
      <w:r>
        <w:rPr>
          <w:color w:val="000000"/>
        </w:rPr>
        <w:t xml:space="preserve">(2) The facility provides, </w:t>
      </w:r>
      <w:r>
        <w:rPr>
          <w:color w:val="000000"/>
        </w:rPr>
        <w:t>or offers counseling about, contraception or contraceptive methods.</w:t>
      </w:r>
    </w:p>
    <w:p w:rsidR="00000000" w:rsidRDefault="00B75834">
      <w:pPr>
        <w:widowControl w:val="0"/>
        <w:autoSpaceDE w:val="0"/>
        <w:autoSpaceDN w:val="0"/>
        <w:adjustRightInd w:val="0"/>
        <w:spacing w:before="200"/>
        <w:ind w:left="200"/>
        <w:jc w:val="both"/>
        <w:rPr>
          <w:color w:val="000000"/>
        </w:rPr>
      </w:pPr>
      <w:r>
        <w:rPr>
          <w:color w:val="000000"/>
        </w:rPr>
        <w:t>“</w:t>
      </w:r>
      <w:r>
        <w:rPr>
          <w:color w:val="000000"/>
        </w:rPr>
        <w:t>(3) The facility offers pregnancy testing or pregnancy diagnosis.</w:t>
      </w:r>
    </w:p>
    <w:p w:rsidR="00000000" w:rsidRDefault="00B75834">
      <w:pPr>
        <w:widowControl w:val="0"/>
        <w:autoSpaceDE w:val="0"/>
        <w:autoSpaceDN w:val="0"/>
        <w:adjustRightInd w:val="0"/>
        <w:spacing w:before="200"/>
        <w:ind w:left="200"/>
        <w:jc w:val="both"/>
        <w:rPr>
          <w:color w:val="000000"/>
        </w:rPr>
      </w:pPr>
      <w:r>
        <w:rPr>
          <w:color w:val="000000"/>
        </w:rPr>
        <w:t>“</w:t>
      </w:r>
      <w:r>
        <w:rPr>
          <w:color w:val="000000"/>
        </w:rPr>
        <w:t xml:space="preserve">(4) The facility advertises or solicits patrons with offers to provide prenatal </w:t>
      </w:r>
      <w:hyperlink r:id="rId182" w:history="1">
        <w:r>
          <w:rPr>
            <w:color w:val="0000FF"/>
          </w:rPr>
          <w:t>sonography</w:t>
        </w:r>
      </w:hyperlink>
      <w:r>
        <w:rPr>
          <w:color w:val="000000"/>
        </w:rPr>
        <w:t>, pregnancy tests, or pregnancy options counseling.</w:t>
      </w:r>
    </w:p>
    <w:p w:rsidR="00000000" w:rsidRDefault="00B75834">
      <w:pPr>
        <w:widowControl w:val="0"/>
        <w:autoSpaceDE w:val="0"/>
        <w:autoSpaceDN w:val="0"/>
        <w:adjustRightInd w:val="0"/>
        <w:spacing w:before="200"/>
        <w:ind w:left="200"/>
        <w:jc w:val="both"/>
        <w:rPr>
          <w:color w:val="000000"/>
        </w:rPr>
      </w:pPr>
      <w:r>
        <w:rPr>
          <w:color w:val="000000"/>
        </w:rPr>
        <w:t>“</w:t>
      </w:r>
      <w:r>
        <w:rPr>
          <w:color w:val="000000"/>
        </w:rPr>
        <w:t xml:space="preserve">(5) </w:t>
      </w:r>
      <w:r>
        <w:rPr>
          <w:color w:val="000000"/>
        </w:rPr>
        <w:t>The facility offers abortion services.</w:t>
      </w:r>
    </w:p>
    <w:p w:rsidR="00000000" w:rsidRDefault="00B75834">
      <w:pPr>
        <w:widowControl w:val="0"/>
        <w:autoSpaceDE w:val="0"/>
        <w:autoSpaceDN w:val="0"/>
        <w:adjustRightInd w:val="0"/>
        <w:spacing w:before="200"/>
        <w:ind w:left="200"/>
        <w:jc w:val="both"/>
        <w:rPr>
          <w:i/>
          <w:iCs/>
          <w:color w:val="000000"/>
        </w:rPr>
      </w:pPr>
      <w:r>
        <w:rPr>
          <w:color w:val="000000"/>
        </w:rPr>
        <w:t>“</w:t>
      </w:r>
      <w:r>
        <w:rPr>
          <w:color w:val="000000"/>
        </w:rPr>
        <w:t>(6) The facility has staff or volunteers who collect health information from clients.</w:t>
      </w:r>
      <w:r>
        <w:rPr>
          <w:color w:val="000000"/>
        </w:rPr>
        <w:t>”</w:t>
      </w:r>
      <w:r>
        <w:rPr>
          <w:color w:val="000000"/>
        </w:rPr>
        <w:t xml:space="preserve"> </w:t>
      </w:r>
      <w:r>
        <w:rPr>
          <w:i/>
          <w:iCs/>
          <w:color w:val="000000"/>
        </w:rPr>
        <w:t>Ibid.</w:t>
      </w:r>
    </w:p>
    <w:p w:rsidR="00000000" w:rsidRDefault="00B75834">
      <w:pPr>
        <w:widowControl w:val="0"/>
        <w:autoSpaceDE w:val="0"/>
        <w:autoSpaceDN w:val="0"/>
        <w:adjustRightInd w:val="0"/>
        <w:jc w:val="both"/>
        <w:rPr>
          <w:color w:val="000000"/>
        </w:rPr>
      </w:pPr>
      <w:r>
        <w:rPr>
          <w:color w:val="000000"/>
        </w:rPr>
        <w:lastRenderedPageBreak/>
        <w:t> </w:t>
      </w:r>
    </w:p>
    <w:p w:rsidR="00000000" w:rsidRDefault="00B75834">
      <w:pPr>
        <w:widowControl w:val="0"/>
        <w:autoSpaceDE w:val="0"/>
        <w:autoSpaceDN w:val="0"/>
        <w:adjustRightInd w:val="0"/>
        <w:jc w:val="both"/>
        <w:rPr>
          <w:color w:val="000000"/>
        </w:rPr>
      </w:pPr>
      <w:r>
        <w:rPr>
          <w:color w:val="000000"/>
        </w:rPr>
        <w:t>The FACT Act exempts several categories of clinics that would oth</w:t>
      </w:r>
      <w:r>
        <w:rPr>
          <w:color w:val="000000"/>
        </w:rPr>
        <w:t xml:space="preserve">erwise qualify as licensed covered facilities. Clinics operated by the United States or a federal agency are excluded, as are clinics that are </w:t>
      </w:r>
      <w:r>
        <w:rPr>
          <w:color w:val="000000"/>
        </w:rPr>
        <w:t>“</w:t>
      </w:r>
      <w:r>
        <w:rPr>
          <w:color w:val="000000"/>
        </w:rPr>
        <w:t>enrolled as a Medi</w:t>
      </w:r>
      <w:r>
        <w:rPr>
          <w:color w:val="000000"/>
        </w:rPr>
        <w:t>–</w:t>
      </w:r>
      <w:r>
        <w:rPr>
          <w:color w:val="000000"/>
        </w:rPr>
        <w:t>Cal provider</w:t>
      </w:r>
      <w:r>
        <w:rPr>
          <w:color w:val="000000"/>
        </w:rPr>
        <w:t>”</w:t>
      </w:r>
      <w:r>
        <w:rPr>
          <w:color w:val="000000"/>
        </w:rPr>
        <w:t xml:space="preserve"> and participate in </w:t>
      </w:r>
      <w:r>
        <w:rPr>
          <w:color w:val="000000"/>
        </w:rPr>
        <w:t>“</w:t>
      </w:r>
      <w:r>
        <w:rPr>
          <w:color w:val="000000"/>
        </w:rPr>
        <w:t>the Family Planning, Access, Care, and Treatment Program</w:t>
      </w:r>
      <w:r>
        <w:rPr>
          <w:color w:val="000000"/>
        </w:rPr>
        <w:t>”</w:t>
      </w:r>
      <w:r>
        <w:rPr>
          <w:color w:val="000000"/>
        </w:rPr>
        <w:t xml:space="preserve"> (</w:t>
      </w:r>
      <w:r>
        <w:rPr>
          <w:color w:val="000000"/>
        </w:rPr>
        <w:t xml:space="preserve">Family PACT program). </w:t>
      </w:r>
      <w:hyperlink r:id="rId183" w:history="1">
        <w:r>
          <w:rPr>
            <w:color w:val="0000FF"/>
          </w:rPr>
          <w:t>§ 123471(c)</w:t>
        </w:r>
      </w:hyperlink>
      <w:r>
        <w:rPr>
          <w:color w:val="000000"/>
        </w:rPr>
        <w:t xml:space="preserve">. To participate in the Family PACT program, a clinic must provide </w:t>
      </w:r>
      <w:r>
        <w:rPr>
          <w:color w:val="000000"/>
        </w:rPr>
        <w:t>“</w:t>
      </w:r>
      <w:r>
        <w:rPr>
          <w:color w:val="000000"/>
        </w:rPr>
        <w:t>the full scope of family planning ... services specified for the program,</w:t>
      </w:r>
      <w:r>
        <w:rPr>
          <w:color w:val="000000"/>
        </w:rPr>
        <w:t>”</w:t>
      </w:r>
      <w:r>
        <w:rPr>
          <w:color w:val="000000"/>
        </w:rPr>
        <w:t xml:space="preserve"> Cal. Welf. &amp; Inst. Code Ann. </w:t>
      </w:r>
      <w:r>
        <w:rPr>
          <w:color w:val="000000"/>
        </w:rPr>
        <w:t>§</w:t>
      </w:r>
      <w:r>
        <w:rPr>
          <w:color w:val="000000"/>
        </w:rPr>
        <w:t xml:space="preserve"> 24005(c) (West</w:t>
      </w:r>
      <w:r>
        <w:rPr>
          <w:color w:val="000000"/>
        </w:rPr>
        <w:t xml:space="preserve"> 2018), including sterilization and emergency contraceptive pills, </w:t>
      </w:r>
      <w:r>
        <w:rPr>
          <w:color w:val="000000"/>
        </w:rPr>
        <w:t>§§</w:t>
      </w:r>
      <w:r>
        <w:rPr>
          <w:color w:val="000000"/>
        </w:rPr>
        <w:t xml:space="preserve"> 24007(a)(1), (2).</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If a clinic is a licensed covered facility, the FACT Act requires it to disseminate a government-drafted notice on site. Cal. Health &amp; Safety Code Ann. </w:t>
      </w:r>
      <w:r>
        <w:rPr>
          <w:color w:val="000000"/>
        </w:rPr>
        <w:t>§</w:t>
      </w:r>
      <w:r>
        <w:rPr>
          <w:color w:val="000000"/>
        </w:rPr>
        <w:t xml:space="preserve"> 123472(a)(1)</w:t>
      </w:r>
      <w:r>
        <w:rPr>
          <w:color w:val="000000"/>
        </w:rPr>
        <w:t xml:space="preserve">. The notice states that </w:t>
      </w:r>
      <w:r>
        <w:rPr>
          <w:color w:val="000000"/>
        </w:rPr>
        <w:t>“</w:t>
      </w:r>
      <w:r>
        <w:rPr>
          <w:color w:val="000000"/>
        </w:rPr>
        <w:t>California has public programs that provide immediate free or low-cost access to comprehensive family planning services (including all FDA-approved methods of contraception), prenatal care, and abortion for eligible women. To dete</w:t>
      </w:r>
      <w:r>
        <w:rPr>
          <w:color w:val="000000"/>
        </w:rPr>
        <w:t>rmine whether you qualify, contact the county social services office at [insert the telephone number].</w:t>
      </w:r>
      <w:r>
        <w:rPr>
          <w:color w:val="000000"/>
        </w:rPr>
        <w:t>”</w:t>
      </w:r>
      <w:r>
        <w:rPr>
          <w:color w:val="000000"/>
        </w:rPr>
        <w:t xml:space="preserve"> </w:t>
      </w:r>
      <w:r>
        <w:rPr>
          <w:i/>
          <w:iCs/>
          <w:color w:val="000000"/>
        </w:rPr>
        <w:t>Ibid.</w:t>
      </w:r>
      <w:r>
        <w:rPr>
          <w:color w:val="000000"/>
        </w:rPr>
        <w:t xml:space="preserve"> This notice must be posted in the waiting room, printed and distributed to all clients, or provided digitally at check-in. </w:t>
      </w:r>
      <w:hyperlink r:id="rId184" w:history="1">
        <w:r>
          <w:rPr>
            <w:color w:val="0000FF"/>
          </w:rPr>
          <w:t>§ 123472(a)(2)</w:t>
        </w:r>
      </w:hyperlink>
      <w:r>
        <w:rPr>
          <w:color w:val="000000"/>
        </w:rPr>
        <w:t xml:space="preserve">. The notice must be in English and any additional languages identified by state law. </w:t>
      </w:r>
      <w:hyperlink r:id="rId185" w:history="1">
        <w:r>
          <w:rPr>
            <w:color w:val="0000FF"/>
          </w:rPr>
          <w:t>§ 123472(a)</w:t>
        </w:r>
      </w:hyperlink>
      <w:r>
        <w:rPr>
          <w:color w:val="000000"/>
        </w:rPr>
        <w:t>. In some counties, that means the notice must be spelled out in 13 different languages. See State</w:t>
      </w:r>
      <w:r>
        <w:rPr>
          <w:color w:val="000000"/>
        </w:rPr>
        <w:t xml:space="preserve"> of Cal., Dept. of Health Care Services, Frequency of Threshold Language Speakers in the Medi</w:t>
      </w:r>
      <w:r>
        <w:rPr>
          <w:color w:val="000000"/>
        </w:rPr>
        <w:t>–</w:t>
      </w:r>
      <w:r>
        <w:rPr>
          <w:color w:val="000000"/>
        </w:rPr>
        <w:t>Cal Population by County for Jan. 2015, pp. 4</w:t>
      </w:r>
      <w:r>
        <w:rPr>
          <w:color w:val="000000"/>
        </w:rPr>
        <w:t>–</w:t>
      </w:r>
      <w:r>
        <w:rPr>
          <w:color w:val="000000"/>
        </w:rPr>
        <w:t>5 (Sept. 2016) (identifying the required languages for Los Angeles County as English, Spanish, Armenian, Mandarin, C</w:t>
      </w:r>
      <w:r>
        <w:rPr>
          <w:color w:val="000000"/>
        </w:rPr>
        <w:t>antonese, Korean, Vietnamese, Farsi, Tagalog, Russian, Cambodian, Other Chinese, and Arabic).</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The stated purpose of the FACT Act, including its licensed notice requirement, is to </w:t>
      </w:r>
      <w:r>
        <w:rPr>
          <w:color w:val="000000"/>
        </w:rPr>
        <w:t>“</w:t>
      </w:r>
      <w:r>
        <w:rPr>
          <w:color w:val="000000"/>
        </w:rPr>
        <w:t>ensure that California residents make their personal reproductive health c</w:t>
      </w:r>
      <w:r>
        <w:rPr>
          <w:color w:val="000000"/>
        </w:rPr>
        <w:t>are decisions knowing their rights and the health care services available to them.</w:t>
      </w:r>
      <w:r>
        <w:rPr>
          <w:color w:val="000000"/>
        </w:rPr>
        <w:t>”</w:t>
      </w:r>
      <w:r>
        <w:rPr>
          <w:color w:val="000000"/>
        </w:rPr>
        <w:t xml:space="preserve"> 2015 Cal. Legis. Serv. Ch. 700, </w:t>
      </w:r>
      <w:r>
        <w:rPr>
          <w:color w:val="000000"/>
        </w:rPr>
        <w:t>§</w:t>
      </w:r>
      <w:r>
        <w:rPr>
          <w:color w:val="000000"/>
        </w:rPr>
        <w:t xml:space="preserve"> 2 (A.B. 775) (West) (Cal. Legis. Serv.). The Legislature posited that </w:t>
      </w:r>
      <w:r>
        <w:rPr>
          <w:color w:val="000000"/>
        </w:rPr>
        <w:t>“</w:t>
      </w:r>
      <w:r>
        <w:rPr>
          <w:color w:val="000000"/>
        </w:rPr>
        <w:t xml:space="preserve">thousands of women remain unaware of the public programs available </w:t>
      </w:r>
      <w:r>
        <w:rPr>
          <w:color w:val="000000"/>
        </w:rPr>
        <w:t>to provide them with contraception, health education and counseling, family planning, prenatal care, abortion, or delivery.</w:t>
      </w:r>
      <w:r>
        <w:rPr>
          <w:color w:val="000000"/>
        </w:rPr>
        <w:t>”</w:t>
      </w:r>
      <w:r>
        <w:rPr>
          <w:color w:val="000000"/>
        </w:rPr>
        <w:t xml:space="preserve"> </w:t>
      </w:r>
      <w:r>
        <w:rPr>
          <w:color w:val="000000"/>
        </w:rPr>
        <w:t>§</w:t>
      </w:r>
      <w:r>
        <w:rPr>
          <w:color w:val="000000"/>
        </w:rPr>
        <w:t xml:space="preserve"> 1(b). Citing the </w:t>
      </w:r>
      <w:r>
        <w:rPr>
          <w:color w:val="000000"/>
        </w:rPr>
        <w:t>“</w:t>
      </w:r>
      <w:r>
        <w:rPr>
          <w:color w:val="000000"/>
        </w:rPr>
        <w:t>time sensitive</w:t>
      </w:r>
      <w:r>
        <w:rPr>
          <w:color w:val="000000"/>
        </w:rPr>
        <w:t>”</w:t>
      </w:r>
      <w:r>
        <w:rPr>
          <w:color w:val="000000"/>
        </w:rPr>
        <w:t xml:space="preserve"> nature of pregnancy-related decisions, </w:t>
      </w:r>
      <w:r>
        <w:rPr>
          <w:color w:val="000000"/>
        </w:rPr>
        <w:t>§</w:t>
      </w:r>
      <w:r>
        <w:rPr>
          <w:color w:val="000000"/>
        </w:rPr>
        <w:t xml:space="preserve"> 1(c), the Legislature concluded that requiring license</w:t>
      </w:r>
      <w:r>
        <w:rPr>
          <w:color w:val="000000"/>
        </w:rPr>
        <w:t xml:space="preserve">d facilities to inform patients themselves would be </w:t>
      </w:r>
      <w:r>
        <w:rPr>
          <w:color w:val="000000"/>
        </w:rPr>
        <w:lastRenderedPageBreak/>
        <w:t>“</w:t>
      </w:r>
      <w:r>
        <w:rPr>
          <w:color w:val="000000"/>
        </w:rPr>
        <w:t>[t]he most effective</w:t>
      </w:r>
      <w:r>
        <w:rPr>
          <w:color w:val="000000"/>
        </w:rPr>
        <w:t>”</w:t>
      </w:r>
      <w:r>
        <w:rPr>
          <w:color w:val="000000"/>
        </w:rPr>
        <w:t xml:space="preserve"> way to convey this information, </w:t>
      </w:r>
      <w:r>
        <w:rPr>
          <w:color w:val="000000"/>
        </w:rPr>
        <w:t>§</w:t>
      </w:r>
      <w:r>
        <w:rPr>
          <w:color w:val="000000"/>
        </w:rPr>
        <w:t xml:space="preserve"> 1(d).</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05" w:name="co_anchor_I442c72ab883411e8a5b3e3d9e23d7"/>
      <w:bookmarkEnd w:id="105"/>
    </w:p>
    <w:p w:rsidR="00000000" w:rsidRDefault="00B75834">
      <w:pPr>
        <w:widowControl w:val="0"/>
        <w:autoSpaceDE w:val="0"/>
        <w:autoSpaceDN w:val="0"/>
        <w:adjustRightInd w:val="0"/>
        <w:spacing w:before="600" w:after="200"/>
        <w:jc w:val="center"/>
        <w:rPr>
          <w:color w:val="000000"/>
        </w:rPr>
      </w:pPr>
      <w:r>
        <w:rPr>
          <w:color w:val="000000"/>
        </w:rPr>
        <w:t>2</w:t>
      </w:r>
    </w:p>
    <w:p w:rsidR="00000000" w:rsidRDefault="00B75834">
      <w:pPr>
        <w:widowControl w:val="0"/>
        <w:autoSpaceDE w:val="0"/>
        <w:autoSpaceDN w:val="0"/>
        <w:adjustRightInd w:val="0"/>
        <w:jc w:val="both"/>
        <w:rPr>
          <w:color w:val="000000"/>
        </w:rPr>
      </w:pPr>
      <w:r>
        <w:rPr>
          <w:color w:val="000000"/>
        </w:rPr>
        <w:t xml:space="preserve">The second notice requirement in the FACT Act applies to </w:t>
      </w:r>
      <w:r>
        <w:rPr>
          <w:color w:val="000000"/>
        </w:rPr>
        <w:t>“</w:t>
      </w:r>
      <w:r>
        <w:rPr>
          <w:color w:val="000000"/>
        </w:rPr>
        <w:t>unlicensed covered facilit[ies].</w:t>
      </w:r>
      <w:r>
        <w:rPr>
          <w:color w:val="000000"/>
        </w:rPr>
        <w:t>”</w:t>
      </w:r>
      <w:r>
        <w:rPr>
          <w:color w:val="000000"/>
        </w:rPr>
        <w:t xml:space="preserve"> </w:t>
      </w:r>
      <w:hyperlink r:id="rId186" w:history="1">
        <w:r>
          <w:rPr>
            <w:color w:val="0000FF"/>
          </w:rPr>
          <w:t>§ 123471(b)</w:t>
        </w:r>
      </w:hyperlink>
      <w:r>
        <w:rPr>
          <w:color w:val="000000"/>
        </w:rPr>
        <w:t xml:space="preserve">. To fall under the </w:t>
      </w:r>
      <w:bookmarkStart w:id="106" w:name="co_pp_sp_708_2370_1"/>
      <w:bookmarkEnd w:id="106"/>
      <w:r>
        <w:rPr>
          <w:b/>
          <w:bCs/>
          <w:color w:val="000000"/>
        </w:rPr>
        <w:t>*2370</w:t>
      </w:r>
      <w:r>
        <w:rPr>
          <w:color w:val="000000"/>
        </w:rPr>
        <w:t xml:space="preserve"> definition of </w:t>
      </w:r>
      <w:r>
        <w:rPr>
          <w:color w:val="000000"/>
        </w:rPr>
        <w:t>“</w:t>
      </w:r>
      <w:r>
        <w:rPr>
          <w:color w:val="000000"/>
        </w:rPr>
        <w:t>unlicensed cov</w:t>
      </w:r>
      <w:r>
        <w:rPr>
          <w:color w:val="000000"/>
        </w:rPr>
        <w:t>ered facility,</w:t>
      </w:r>
      <w:r>
        <w:rPr>
          <w:color w:val="000000"/>
        </w:rPr>
        <w:t>”</w:t>
      </w:r>
      <w:r>
        <w:rPr>
          <w:color w:val="000000"/>
        </w:rPr>
        <w:t xml:space="preserve"> a facility must not be licensed by the State, not have a licensed medical provider on staff or under contract, and have the </w:t>
      </w:r>
      <w:r>
        <w:rPr>
          <w:color w:val="000000"/>
        </w:rPr>
        <w:t>“</w:t>
      </w:r>
      <w:r>
        <w:rPr>
          <w:color w:val="000000"/>
        </w:rPr>
        <w:t>primary purpose</w:t>
      </w:r>
      <w:r>
        <w:rPr>
          <w:color w:val="000000"/>
        </w:rPr>
        <w:t>”</w:t>
      </w:r>
      <w:r>
        <w:rPr>
          <w:color w:val="000000"/>
        </w:rPr>
        <w:t xml:space="preserve"> of </w:t>
      </w:r>
      <w:r>
        <w:rPr>
          <w:color w:val="000000"/>
        </w:rPr>
        <w:t>“</w:t>
      </w:r>
      <w:r>
        <w:rPr>
          <w:color w:val="000000"/>
        </w:rPr>
        <w:t>providing pregnancy-related services.</w:t>
      </w:r>
      <w:r>
        <w:rPr>
          <w:color w:val="000000"/>
        </w:rPr>
        <w:t>”</w:t>
      </w:r>
      <w:r>
        <w:rPr>
          <w:color w:val="000000"/>
        </w:rPr>
        <w:t xml:space="preserve"> </w:t>
      </w:r>
      <w:r>
        <w:rPr>
          <w:i/>
          <w:iCs/>
          <w:color w:val="000000"/>
        </w:rPr>
        <w:t>Ibid.</w:t>
      </w:r>
      <w:r>
        <w:rPr>
          <w:color w:val="000000"/>
        </w:rPr>
        <w:t xml:space="preserve"> An unlicensed covered facility also must satisfy </w:t>
      </w:r>
      <w:r>
        <w:rPr>
          <w:color w:val="000000"/>
        </w:rPr>
        <w:t>at least two of the following four requirements:</w:t>
      </w:r>
    </w:p>
    <w:p w:rsidR="00000000" w:rsidRDefault="00B75834">
      <w:pPr>
        <w:widowControl w:val="0"/>
        <w:autoSpaceDE w:val="0"/>
        <w:autoSpaceDN w:val="0"/>
        <w:adjustRightInd w:val="0"/>
        <w:spacing w:before="200"/>
        <w:ind w:left="200"/>
        <w:jc w:val="both"/>
        <w:rPr>
          <w:color w:val="000000"/>
        </w:rPr>
      </w:pPr>
      <w:r>
        <w:rPr>
          <w:color w:val="000000"/>
        </w:rPr>
        <w:t>“</w:t>
      </w:r>
      <w:r>
        <w:rPr>
          <w:color w:val="000000"/>
        </w:rPr>
        <w:t xml:space="preserve">(1) The facility offers obstetric ultrasounds, obstetric </w:t>
      </w:r>
      <w:hyperlink r:id="rId187" w:history="1">
        <w:r>
          <w:rPr>
            <w:color w:val="0000FF"/>
          </w:rPr>
          <w:t>sonograms</w:t>
        </w:r>
      </w:hyperlink>
      <w:r>
        <w:rPr>
          <w:color w:val="000000"/>
        </w:rPr>
        <w:t>, or prenatal care to pregnant women.</w:t>
      </w:r>
    </w:p>
    <w:p w:rsidR="00000000" w:rsidRDefault="00B75834">
      <w:pPr>
        <w:widowControl w:val="0"/>
        <w:autoSpaceDE w:val="0"/>
        <w:autoSpaceDN w:val="0"/>
        <w:adjustRightInd w:val="0"/>
        <w:spacing w:before="200"/>
        <w:ind w:left="200"/>
        <w:jc w:val="both"/>
        <w:rPr>
          <w:color w:val="000000"/>
        </w:rPr>
      </w:pPr>
      <w:r>
        <w:rPr>
          <w:color w:val="000000"/>
        </w:rPr>
        <w:t>“</w:t>
      </w:r>
      <w:r>
        <w:rPr>
          <w:color w:val="000000"/>
        </w:rPr>
        <w:t>(2) The facility offers pregnancy testing or pregnancy diagnosis.</w:t>
      </w:r>
    </w:p>
    <w:p w:rsidR="00000000" w:rsidRDefault="00B75834">
      <w:pPr>
        <w:widowControl w:val="0"/>
        <w:autoSpaceDE w:val="0"/>
        <w:autoSpaceDN w:val="0"/>
        <w:adjustRightInd w:val="0"/>
        <w:spacing w:before="200"/>
        <w:ind w:left="200"/>
        <w:jc w:val="both"/>
        <w:rPr>
          <w:color w:val="000000"/>
        </w:rPr>
      </w:pPr>
      <w:r>
        <w:rPr>
          <w:color w:val="000000"/>
        </w:rPr>
        <w:t>“</w:t>
      </w:r>
      <w:r>
        <w:rPr>
          <w:color w:val="000000"/>
        </w:rPr>
        <w:t>(3) The facility advertises or solicits patrons with offers t</w:t>
      </w:r>
      <w:r>
        <w:rPr>
          <w:color w:val="000000"/>
        </w:rPr>
        <w:t xml:space="preserve">o provide prenatal </w:t>
      </w:r>
      <w:hyperlink r:id="rId188" w:history="1">
        <w:r>
          <w:rPr>
            <w:color w:val="0000FF"/>
          </w:rPr>
          <w:t>sonography</w:t>
        </w:r>
      </w:hyperlink>
      <w:r>
        <w:rPr>
          <w:color w:val="000000"/>
        </w:rPr>
        <w:t>, pregnancy tests, or pregnancy options counseling.</w:t>
      </w:r>
    </w:p>
    <w:p w:rsidR="00000000" w:rsidRDefault="00B75834">
      <w:pPr>
        <w:widowControl w:val="0"/>
        <w:autoSpaceDE w:val="0"/>
        <w:autoSpaceDN w:val="0"/>
        <w:adjustRightInd w:val="0"/>
        <w:spacing w:before="200"/>
        <w:ind w:left="200"/>
        <w:jc w:val="both"/>
        <w:rPr>
          <w:i/>
          <w:iCs/>
          <w:color w:val="000000"/>
        </w:rPr>
      </w:pPr>
      <w:r>
        <w:rPr>
          <w:color w:val="000000"/>
        </w:rPr>
        <w:t>“</w:t>
      </w:r>
      <w:r>
        <w:rPr>
          <w:color w:val="000000"/>
        </w:rPr>
        <w:t>(4) The facility has staff or volunteers who collect health information from clients.</w:t>
      </w:r>
      <w:r>
        <w:rPr>
          <w:color w:val="000000"/>
        </w:rPr>
        <w:t>”</w:t>
      </w:r>
      <w:r>
        <w:rPr>
          <w:color w:val="000000"/>
        </w:rPr>
        <w:t xml:space="preserve"> </w:t>
      </w:r>
      <w:r>
        <w:rPr>
          <w:i/>
          <w:iCs/>
          <w:color w:val="000000"/>
        </w:rPr>
        <w:t>Ibid.</w:t>
      </w:r>
    </w:p>
    <w:p w:rsidR="00000000" w:rsidRDefault="00B75834">
      <w:pPr>
        <w:widowControl w:val="0"/>
        <w:autoSpaceDE w:val="0"/>
        <w:autoSpaceDN w:val="0"/>
        <w:adjustRightInd w:val="0"/>
        <w:spacing w:before="200"/>
        <w:jc w:val="both"/>
        <w:rPr>
          <w:color w:val="000000"/>
        </w:rPr>
      </w:pPr>
      <w:r>
        <w:rPr>
          <w:color w:val="000000"/>
        </w:rPr>
        <w:t>Clinics operated by the United States and licensed primary care clinics enrolled in Medi</w:t>
      </w:r>
      <w:r>
        <w:rPr>
          <w:color w:val="000000"/>
        </w:rPr>
        <w:t>–</w:t>
      </w:r>
      <w:r>
        <w:rPr>
          <w:color w:val="000000"/>
        </w:rPr>
        <w:t xml:space="preserve">Cal and Family PACT are excluded. </w:t>
      </w:r>
      <w:hyperlink r:id="rId189" w:history="1">
        <w:r>
          <w:rPr>
            <w:color w:val="0000FF"/>
          </w:rPr>
          <w:t>§ 123471(c)</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Unlicensed covered facilities must provide a government-drafted notice stating that </w:t>
      </w:r>
      <w:r>
        <w:rPr>
          <w:color w:val="000000"/>
        </w:rPr>
        <w:t>“</w:t>
      </w:r>
      <w:r>
        <w:rPr>
          <w:color w:val="000000"/>
        </w:rPr>
        <w:t>[t]his facility is not licensed as a medical facility by the State of California and ha</w:t>
      </w:r>
      <w:r>
        <w:rPr>
          <w:color w:val="000000"/>
        </w:rPr>
        <w:t>s no licensed medical provider who provides or directly supervises the provision of services.</w:t>
      </w:r>
      <w:r>
        <w:rPr>
          <w:color w:val="000000"/>
        </w:rPr>
        <w:t>”</w:t>
      </w:r>
      <w:r>
        <w:rPr>
          <w:color w:val="000000"/>
        </w:rPr>
        <w:t xml:space="preserve"> Cal. Health &amp; Safety Code Ann. </w:t>
      </w:r>
      <w:r>
        <w:rPr>
          <w:color w:val="000000"/>
        </w:rPr>
        <w:t>§</w:t>
      </w:r>
      <w:r>
        <w:rPr>
          <w:color w:val="000000"/>
        </w:rPr>
        <w:t xml:space="preserve"> 123472(b)(1). This notice must be provided on site and in all advertising materials. </w:t>
      </w:r>
      <w:hyperlink r:id="rId190" w:history="1">
        <w:r>
          <w:rPr>
            <w:color w:val="0000FF"/>
          </w:rPr>
          <w:t>§§ 123472(b)(2), (3)</w:t>
        </w:r>
      </w:hyperlink>
      <w:r>
        <w:rPr>
          <w:color w:val="000000"/>
        </w:rPr>
        <w:t xml:space="preserve">. Onsite, the notice must be posted </w:t>
      </w:r>
      <w:r>
        <w:rPr>
          <w:color w:val="000000"/>
        </w:rPr>
        <w:t>“</w:t>
      </w:r>
      <w:r>
        <w:rPr>
          <w:color w:val="000000"/>
        </w:rPr>
        <w:t>conspicuously</w:t>
      </w:r>
      <w:r>
        <w:rPr>
          <w:color w:val="000000"/>
        </w:rPr>
        <w:t>”</w:t>
      </w:r>
      <w:r>
        <w:rPr>
          <w:color w:val="000000"/>
        </w:rPr>
        <w:t xml:space="preserve"> at the entrance of the facility and in at least one waiting area. </w:t>
      </w:r>
      <w:hyperlink r:id="rId191" w:history="1">
        <w:r>
          <w:rPr>
            <w:color w:val="0000FF"/>
          </w:rPr>
          <w:t>§ 123472(b)(2)</w:t>
        </w:r>
      </w:hyperlink>
      <w:r>
        <w:rPr>
          <w:color w:val="000000"/>
        </w:rPr>
        <w:t xml:space="preserve">. It must be </w:t>
      </w:r>
      <w:r>
        <w:rPr>
          <w:color w:val="000000"/>
        </w:rPr>
        <w:t>“</w:t>
      </w:r>
      <w:r>
        <w:rPr>
          <w:color w:val="000000"/>
        </w:rPr>
        <w:t>at least 8.5 inches by 11 inches and written in no less than 48</w:t>
      </w:r>
      <w:r>
        <w:rPr>
          <w:color w:val="000000"/>
        </w:rPr>
        <w:t>–</w:t>
      </w:r>
      <w:r>
        <w:rPr>
          <w:color w:val="000000"/>
        </w:rPr>
        <w:t>point type.</w:t>
      </w:r>
      <w:r>
        <w:rPr>
          <w:color w:val="000000"/>
        </w:rPr>
        <w:t>”</w:t>
      </w:r>
      <w:r>
        <w:rPr>
          <w:color w:val="000000"/>
        </w:rPr>
        <w:t xml:space="preserve"> </w:t>
      </w:r>
      <w:r>
        <w:rPr>
          <w:i/>
          <w:iCs/>
          <w:color w:val="000000"/>
        </w:rPr>
        <w:t>Ibid.</w:t>
      </w:r>
      <w:r>
        <w:rPr>
          <w:color w:val="000000"/>
        </w:rPr>
        <w:t xml:space="preserve"> In advertisements, the notice must be in the same size or larger font than the surrounding text, or otherwise set off in a way that draws attention to it. </w:t>
      </w:r>
      <w:hyperlink r:id="rId192" w:history="1">
        <w:r>
          <w:rPr>
            <w:color w:val="0000FF"/>
          </w:rPr>
          <w:t>§ 123472(b)(3)</w:t>
        </w:r>
      </w:hyperlink>
      <w:r>
        <w:rPr>
          <w:color w:val="000000"/>
        </w:rPr>
        <w:t xml:space="preserve">. Like the licensed notice, the </w:t>
      </w:r>
      <w:r>
        <w:rPr>
          <w:color w:val="000000"/>
        </w:rPr>
        <w:t xml:space="preserve">unlicensed </w:t>
      </w:r>
      <w:r>
        <w:rPr>
          <w:color w:val="000000"/>
        </w:rPr>
        <w:lastRenderedPageBreak/>
        <w:t xml:space="preserve">notice must be in English and any additional languages specified by state law. </w:t>
      </w:r>
      <w:hyperlink r:id="rId193" w:history="1">
        <w:r>
          <w:rPr>
            <w:color w:val="0000FF"/>
          </w:rPr>
          <w:t>§ 123471(b)</w:t>
        </w:r>
      </w:hyperlink>
      <w:r>
        <w:rPr>
          <w:color w:val="000000"/>
        </w:rPr>
        <w:t xml:space="preserve">. Its stated purpose is to ensure </w:t>
      </w:r>
      <w:r>
        <w:rPr>
          <w:color w:val="000000"/>
        </w:rPr>
        <w:t>“</w:t>
      </w:r>
      <w:r>
        <w:rPr>
          <w:color w:val="000000"/>
        </w:rPr>
        <w:t>that pregnant women in California know when they are getting medical care from licens</w:t>
      </w:r>
      <w:r>
        <w:rPr>
          <w:color w:val="000000"/>
        </w:rPr>
        <w:t>ed professionals.</w:t>
      </w:r>
      <w:r>
        <w:rPr>
          <w:color w:val="000000"/>
        </w:rPr>
        <w:t>”</w:t>
      </w:r>
      <w:r>
        <w:rPr>
          <w:color w:val="000000"/>
        </w:rPr>
        <w:t xml:space="preserve"> Cal. Legis. Serv., </w:t>
      </w:r>
      <w:r>
        <w:rPr>
          <w:color w:val="000000"/>
        </w:rPr>
        <w:t>§</w:t>
      </w:r>
      <w:r>
        <w:rPr>
          <w:color w:val="000000"/>
        </w:rPr>
        <w:t xml:space="preserve"> 1(e).</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07" w:name="co_anchor_I442c72ac883411e8a5b3e3d9e23d7"/>
      <w:bookmarkEnd w:id="107"/>
    </w:p>
    <w:p w:rsidR="00000000" w:rsidRDefault="00B75834">
      <w:pPr>
        <w:widowControl w:val="0"/>
        <w:autoSpaceDE w:val="0"/>
        <w:autoSpaceDN w:val="0"/>
        <w:adjustRightInd w:val="0"/>
        <w:spacing w:before="600" w:after="200"/>
        <w:jc w:val="center"/>
        <w:rPr>
          <w:color w:val="000000"/>
        </w:rPr>
      </w:pPr>
      <w:r>
        <w:rPr>
          <w:color w:val="000000"/>
        </w:rPr>
        <w:t>B</w:t>
      </w:r>
    </w:p>
    <w:p w:rsidR="00000000" w:rsidRDefault="00B75834">
      <w:pPr>
        <w:widowControl w:val="0"/>
        <w:autoSpaceDE w:val="0"/>
        <w:autoSpaceDN w:val="0"/>
        <w:adjustRightInd w:val="0"/>
        <w:jc w:val="both"/>
        <w:rPr>
          <w:color w:val="000000"/>
        </w:rPr>
      </w:pPr>
      <w:r>
        <w:rPr>
          <w:color w:val="000000"/>
        </w:rPr>
        <w:t xml:space="preserve">After the Governor of California signed the </w:t>
      </w:r>
      <w:r>
        <w:rPr>
          <w:color w:val="000000"/>
        </w:rPr>
        <w:t>FACT Act, petitioners</w:t>
      </w:r>
      <w:r>
        <w:rPr>
          <w:color w:val="000000"/>
        </w:rPr>
        <w:t>—</w:t>
      </w:r>
      <w:r>
        <w:rPr>
          <w:color w:val="000000"/>
        </w:rPr>
        <w:t>a licensed pregnancy center, an unlicensed pregnancy center, and an organization composed of crisis pregnancy centers</w:t>
      </w:r>
      <w:r>
        <w:rPr>
          <w:color w:val="000000"/>
        </w:rPr>
        <w:t>—</w:t>
      </w:r>
      <w:r>
        <w:rPr>
          <w:color w:val="000000"/>
        </w:rPr>
        <w:t>filed this suit. Petitioners alleged that the licensed and unlicensed notices abridge the freedom of speech protecte</w:t>
      </w:r>
      <w:r>
        <w:rPr>
          <w:color w:val="000000"/>
        </w:rPr>
        <w:t>d by the First Amendment. The District Court denied their motion for a preliminary injunction.</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The Court of Appeals for the Ninth Circuit affirmed. </w:t>
      </w:r>
      <w:hyperlink r:id="rId194" w:history="1">
        <w:r>
          <w:rPr>
            <w:i/>
            <w:iCs/>
            <w:color w:val="0000FF"/>
          </w:rPr>
          <w:t>National Institute of Family and Life Advocates v. Harris,</w:t>
        </w:r>
        <w:r>
          <w:rPr>
            <w:color w:val="0000FF"/>
          </w:rPr>
          <w:t xml:space="preserve"> 839 F.</w:t>
        </w:r>
        <w:r>
          <w:rPr>
            <w:color w:val="0000FF"/>
          </w:rPr>
          <w:t>3d 823, 845 (2016)</w:t>
        </w:r>
      </w:hyperlink>
      <w:r>
        <w:rPr>
          <w:color w:val="000000"/>
        </w:rPr>
        <w:t>. After concluding that petitioners’ challenge to the FACT Act was ripe,</w:t>
      </w:r>
      <w:bookmarkStart w:id="108" w:name="co_footnoteReference_B00212044809300_ID0"/>
      <w:bookmarkEnd w:id="108"/>
      <w:r>
        <w:rPr>
          <w:color w:val="000000"/>
          <w:sz w:val="16"/>
          <w:szCs w:val="16"/>
        </w:rPr>
        <w:fldChar w:fldCharType="begin"/>
      </w:r>
      <w:r>
        <w:rPr>
          <w:color w:val="000000"/>
          <w:sz w:val="16"/>
          <w:szCs w:val="16"/>
        </w:rPr>
        <w:instrText>HYPERLINK</w:instrText>
      </w:r>
      <w:r>
        <w:rPr>
          <w:color w:val="000000"/>
          <w:sz w:val="16"/>
          <w:szCs w:val="16"/>
        </w:rPr>
        <w:instrText xml:space="preserve"> "#co_footnote_B00212044809300_1" </w:instrText>
      </w:r>
      <w:r>
        <w:rPr>
          <w:color w:val="000000"/>
          <w:sz w:val="16"/>
          <w:szCs w:val="16"/>
        </w:rPr>
      </w:r>
      <w:r>
        <w:rPr>
          <w:color w:val="000000"/>
          <w:sz w:val="16"/>
          <w:szCs w:val="16"/>
        </w:rPr>
        <w:fldChar w:fldCharType="separate"/>
      </w:r>
      <w:r>
        <w:rPr>
          <w:color w:val="0000FF"/>
          <w:sz w:val="16"/>
          <w:szCs w:val="16"/>
          <w:vertAlign w:val="superscript"/>
        </w:rPr>
        <w:t>1</w:t>
      </w:r>
      <w:r>
        <w:rPr>
          <w:color w:val="000000"/>
          <w:sz w:val="16"/>
          <w:szCs w:val="16"/>
        </w:rPr>
        <w:fldChar w:fldCharType="end"/>
      </w:r>
      <w:r>
        <w:rPr>
          <w:color w:val="000000"/>
        </w:rPr>
        <w:t xml:space="preserve"> </w:t>
      </w:r>
      <w:hyperlink r:id="rId195" w:history="1">
        <w:r>
          <w:rPr>
            <w:i/>
            <w:iCs/>
            <w:color w:val="0000FF"/>
          </w:rPr>
          <w:t>id.,</w:t>
        </w:r>
        <w:r>
          <w:rPr>
            <w:color w:val="0000FF"/>
          </w:rPr>
          <w:t xml:space="preserve"> at 833</w:t>
        </w:r>
      </w:hyperlink>
      <w:r>
        <w:rPr>
          <w:color w:val="000000"/>
        </w:rPr>
        <w:t xml:space="preserve">, the Ninth Circuit held that petitioners could not show a likelihood of success on the merits. It concluded that the licensed notice survives the </w:t>
      </w:r>
      <w:r>
        <w:rPr>
          <w:color w:val="000000"/>
        </w:rPr>
        <w:t>“</w:t>
      </w:r>
      <w:r>
        <w:rPr>
          <w:color w:val="000000"/>
        </w:rPr>
        <w:t>lower level of scrutiny</w:t>
      </w:r>
      <w:r>
        <w:rPr>
          <w:color w:val="000000"/>
        </w:rPr>
        <w:t>”</w:t>
      </w:r>
      <w:r>
        <w:rPr>
          <w:color w:val="000000"/>
        </w:rPr>
        <w:t xml:space="preserve"> that applies to regulations of </w:t>
      </w:r>
      <w:r>
        <w:rPr>
          <w:color w:val="000000"/>
        </w:rPr>
        <w:t>“</w:t>
      </w:r>
      <w:r>
        <w:rPr>
          <w:color w:val="000000"/>
        </w:rPr>
        <w:t>prof</w:t>
      </w:r>
      <w:r>
        <w:rPr>
          <w:color w:val="000000"/>
        </w:rPr>
        <w:t>essional speech.</w:t>
      </w:r>
      <w:r>
        <w:rPr>
          <w:color w:val="000000"/>
        </w:rPr>
        <w:t>”</w:t>
      </w:r>
      <w:r>
        <w:rPr>
          <w:color w:val="000000"/>
        </w:rPr>
        <w:t xml:space="preserve"> </w:t>
      </w:r>
      <w:hyperlink r:id="rId196" w:history="1">
        <w:r>
          <w:rPr>
            <w:i/>
            <w:iCs/>
            <w:color w:val="0000FF"/>
          </w:rPr>
          <w:t>Id.,</w:t>
        </w:r>
        <w:r>
          <w:rPr>
            <w:color w:val="0000FF"/>
          </w:rPr>
          <w:t xml:space="preserve"> at 833–842</w:t>
        </w:r>
      </w:hyperlink>
      <w:r>
        <w:rPr>
          <w:color w:val="000000"/>
        </w:rPr>
        <w:t xml:space="preserve">. And it concluded that the unlicensed notice satisfies any level of scrutiny. See </w:t>
      </w:r>
      <w:hyperlink r:id="rId197" w:history="1">
        <w:r>
          <w:rPr>
            <w:i/>
            <w:iCs/>
            <w:color w:val="0000FF"/>
          </w:rPr>
          <w:t>id.,</w:t>
        </w:r>
        <w:r>
          <w:rPr>
            <w:color w:val="0000FF"/>
          </w:rPr>
          <w:t xml:space="preserve"> at 843–844</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We granted cert</w:t>
      </w:r>
      <w:r>
        <w:rPr>
          <w:color w:val="000000"/>
        </w:rPr>
        <w:t xml:space="preserve">iorari to review the Ninth Circuit’s decision. </w:t>
      </w:r>
      <w:hyperlink r:id="rId198" w:history="1">
        <w:r>
          <w:rPr>
            <w:color w:val="0000FF"/>
          </w:rPr>
          <w:t>583 U.S. ––––, ––– S.Ct. ––––, ––– L.Ed.2d –––– (2017)</w:t>
        </w:r>
      </w:hyperlink>
      <w:r>
        <w:rPr>
          <w:color w:val="000000"/>
        </w:rPr>
        <w:t>. We reverse with respect to both notice requirements.</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09" w:name="co_anchor_I442c72ad883411e8a5b3e3d9e23d7"/>
      <w:bookmarkEnd w:id="109"/>
    </w:p>
    <w:p w:rsidR="00000000" w:rsidRDefault="00B75834">
      <w:pPr>
        <w:widowControl w:val="0"/>
        <w:autoSpaceDE w:val="0"/>
        <w:autoSpaceDN w:val="0"/>
        <w:adjustRightInd w:val="0"/>
        <w:spacing w:before="600" w:after="200"/>
        <w:jc w:val="center"/>
        <w:rPr>
          <w:color w:val="000000"/>
        </w:rPr>
      </w:pPr>
      <w:r>
        <w:rPr>
          <w:color w:val="000000"/>
        </w:rPr>
        <w:t>II</w:t>
      </w:r>
    </w:p>
    <w:p w:rsidR="00000000" w:rsidRDefault="00B75834">
      <w:pPr>
        <w:widowControl w:val="0"/>
        <w:autoSpaceDE w:val="0"/>
        <w:autoSpaceDN w:val="0"/>
        <w:adjustRightInd w:val="0"/>
        <w:jc w:val="both"/>
        <w:rPr>
          <w:color w:val="000000"/>
          <w:sz w:val="16"/>
          <w:szCs w:val="16"/>
        </w:rPr>
      </w:pPr>
      <w:r>
        <w:rPr>
          <w:color w:val="000000"/>
        </w:rPr>
        <w:t>We first address the licensed notice.</w:t>
      </w:r>
      <w:bookmarkStart w:id="110" w:name="co_footnoteReference_B00322044809300_ID0"/>
      <w:bookmarkEnd w:id="110"/>
      <w:r>
        <w:rPr>
          <w:color w:val="000000"/>
          <w:sz w:val="16"/>
          <w:szCs w:val="16"/>
        </w:rPr>
        <w:fldChar w:fldCharType="begin"/>
      </w:r>
      <w:r>
        <w:rPr>
          <w:color w:val="000000"/>
          <w:sz w:val="16"/>
          <w:szCs w:val="16"/>
        </w:rPr>
        <w:instrText>HYPERLINK</w:instrText>
      </w:r>
      <w:r>
        <w:rPr>
          <w:color w:val="000000"/>
          <w:sz w:val="16"/>
          <w:szCs w:val="16"/>
        </w:rPr>
        <w:instrText xml:space="preserve"> "#co_footnote_B00322044809300_1" </w:instrText>
      </w:r>
      <w:r>
        <w:rPr>
          <w:color w:val="000000"/>
          <w:sz w:val="16"/>
          <w:szCs w:val="16"/>
        </w:rPr>
      </w:r>
      <w:r>
        <w:rPr>
          <w:color w:val="000000"/>
          <w:sz w:val="16"/>
          <w:szCs w:val="16"/>
        </w:rPr>
        <w:fldChar w:fldCharType="separate"/>
      </w:r>
      <w:r>
        <w:rPr>
          <w:color w:val="0000FF"/>
          <w:sz w:val="16"/>
          <w:szCs w:val="16"/>
          <w:vertAlign w:val="superscript"/>
        </w:rPr>
        <w:t>2</w:t>
      </w:r>
      <w:r>
        <w:rPr>
          <w:color w:val="000000"/>
          <w:sz w:val="16"/>
          <w:szCs w:val="16"/>
        </w:rPr>
        <w:fldChar w:fldCharType="end"/>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11" w:name="co_anchor_I442c72ae883411e8a5b3e3d9e23d7"/>
      <w:bookmarkEnd w:id="111"/>
    </w:p>
    <w:p w:rsidR="00000000" w:rsidRDefault="00B75834">
      <w:pPr>
        <w:widowControl w:val="0"/>
        <w:autoSpaceDE w:val="0"/>
        <w:autoSpaceDN w:val="0"/>
        <w:adjustRightInd w:val="0"/>
        <w:spacing w:before="600" w:after="200"/>
        <w:jc w:val="center"/>
        <w:rPr>
          <w:color w:val="000000"/>
        </w:rPr>
      </w:pPr>
      <w:bookmarkStart w:id="112" w:name="co_pp_sp_708_2371_1"/>
      <w:bookmarkEnd w:id="112"/>
      <w:r>
        <w:rPr>
          <w:b/>
          <w:bCs/>
          <w:color w:val="000000"/>
        </w:rPr>
        <w:t>*2371</w:t>
      </w:r>
      <w:r>
        <w:rPr>
          <w:color w:val="000000"/>
        </w:rPr>
        <w:t xml:space="preserve"> A</w:t>
      </w:r>
    </w:p>
    <w:p w:rsidR="00000000" w:rsidRDefault="00B75834">
      <w:pPr>
        <w:widowControl w:val="0"/>
        <w:autoSpaceDE w:val="0"/>
        <w:autoSpaceDN w:val="0"/>
        <w:adjustRightInd w:val="0"/>
        <w:jc w:val="both"/>
        <w:rPr>
          <w:color w:val="000000"/>
        </w:rPr>
      </w:pPr>
      <w:hyperlink r:id="rId199" w:history="1">
        <w:r>
          <w:rPr>
            <w:b/>
            <w:bCs/>
            <w:color w:val="252525"/>
            <w:vertAlign w:val="superscript"/>
          </w:rPr>
          <w:t>[1]</w:t>
        </w:r>
      </w:hyperlink>
      <w:bookmarkStart w:id="113" w:name="co_anchor_B12044809300_1"/>
      <w:bookmarkEnd w:id="113"/>
      <w:r>
        <w:rPr>
          <w:color w:val="000000"/>
        </w:rPr>
        <w:t xml:space="preserve"> </w:t>
      </w:r>
      <w:hyperlink r:id="rId200" w:history="1">
        <w:r>
          <w:rPr>
            <w:b/>
            <w:bCs/>
            <w:color w:val="252525"/>
            <w:vertAlign w:val="superscript"/>
          </w:rPr>
          <w:t>[2]</w:t>
        </w:r>
      </w:hyperlink>
      <w:bookmarkStart w:id="114" w:name="co_anchor_B22044809300_1"/>
      <w:bookmarkEnd w:id="114"/>
      <w:r>
        <w:rPr>
          <w:color w:val="000000"/>
        </w:rPr>
        <w:t xml:space="preserve"> </w:t>
      </w:r>
      <w:hyperlink r:id="rId201" w:history="1">
        <w:r>
          <w:rPr>
            <w:b/>
            <w:bCs/>
            <w:color w:val="252525"/>
            <w:vertAlign w:val="superscript"/>
          </w:rPr>
          <w:t>[3]</w:t>
        </w:r>
      </w:hyperlink>
      <w:bookmarkStart w:id="115" w:name="co_anchor_B32044809300_1"/>
      <w:bookmarkEnd w:id="115"/>
      <w:r>
        <w:rPr>
          <w:color w:val="000000"/>
        </w:rPr>
        <w:t xml:space="preserve"> </w:t>
      </w:r>
      <w:hyperlink r:id="rId202" w:history="1">
        <w:r>
          <w:rPr>
            <w:b/>
            <w:bCs/>
            <w:color w:val="252525"/>
            <w:vertAlign w:val="superscript"/>
          </w:rPr>
          <w:t>[4]</w:t>
        </w:r>
      </w:hyperlink>
      <w:bookmarkStart w:id="116" w:name="co_anchor_B42044809300_1"/>
      <w:bookmarkEnd w:id="116"/>
      <w:r>
        <w:rPr>
          <w:color w:val="000000"/>
        </w:rPr>
        <w:t xml:space="preserve"> The First Amendment, applicable to the States through the Fourteenth Amendment, prohibits laws that abridge the freedom of speech. When enforcing thi</w:t>
      </w:r>
      <w:r>
        <w:rPr>
          <w:color w:val="000000"/>
        </w:rPr>
        <w:t xml:space="preserve">s prohibition, our precedents distinguish between content-based and content-neutral regulations of speech. Content-based regulations </w:t>
      </w:r>
      <w:r>
        <w:rPr>
          <w:color w:val="000000"/>
        </w:rPr>
        <w:t>“</w:t>
      </w:r>
      <w:r>
        <w:rPr>
          <w:color w:val="000000"/>
        </w:rPr>
        <w:t>target speech based on its communicative content.</w:t>
      </w:r>
      <w:r>
        <w:rPr>
          <w:color w:val="000000"/>
        </w:rPr>
        <w:t>”</w:t>
      </w:r>
      <w:r>
        <w:rPr>
          <w:color w:val="000000"/>
        </w:rPr>
        <w:t xml:space="preserve"> </w:t>
      </w:r>
      <w:hyperlink r:id="rId203" w:history="1">
        <w:r>
          <w:rPr>
            <w:i/>
            <w:iCs/>
            <w:color w:val="0000FF"/>
          </w:rPr>
          <w:t>Reed v. Town of Gilbert,</w:t>
        </w:r>
        <w:r>
          <w:rPr>
            <w:color w:val="0000FF"/>
          </w:rPr>
          <w:t xml:space="preserve"> 576</w:t>
        </w:r>
        <w:r>
          <w:rPr>
            <w:color w:val="0000FF"/>
          </w:rPr>
          <w:t xml:space="preserve"> U.S. ––––, ––––, 135 S.Ct. 2218, 2226, 192 L.Ed.2d 236 (2015)</w:t>
        </w:r>
      </w:hyperlink>
      <w:r>
        <w:rPr>
          <w:color w:val="000000"/>
        </w:rPr>
        <w:t xml:space="preserve">. As a general matter, such laws </w:t>
      </w:r>
      <w:r>
        <w:rPr>
          <w:color w:val="000000"/>
        </w:rPr>
        <w:t>“</w:t>
      </w:r>
      <w:r>
        <w:rPr>
          <w:color w:val="000000"/>
        </w:rPr>
        <w:t>are presumptively unconstitutional and may be justified only if the government proves that they are narrowly tailored to serve compelling state inte</w:t>
      </w:r>
      <w:r>
        <w:rPr>
          <w:color w:val="000000"/>
        </w:rPr>
        <w:t>rests.</w:t>
      </w:r>
      <w:r>
        <w:rPr>
          <w:color w:val="000000"/>
        </w:rPr>
        <w:t>”</w:t>
      </w:r>
      <w:r>
        <w:rPr>
          <w:color w:val="000000"/>
        </w:rPr>
        <w:t xml:space="preserve"> </w:t>
      </w:r>
      <w:r>
        <w:rPr>
          <w:i/>
          <w:iCs/>
          <w:color w:val="000000"/>
        </w:rPr>
        <w:t>Ibid.</w:t>
      </w:r>
      <w:r>
        <w:rPr>
          <w:color w:val="000000"/>
        </w:rPr>
        <w:t xml:space="preserve"> This stringent standard reflects the fundamental principle that governments have </w:t>
      </w:r>
      <w:r>
        <w:rPr>
          <w:color w:val="000000"/>
        </w:rPr>
        <w:t>“</w:t>
      </w:r>
      <w:r>
        <w:rPr>
          <w:color w:val="000000"/>
        </w:rPr>
        <w:t xml:space="preserve"> </w:t>
      </w:r>
      <w:r>
        <w:rPr>
          <w:color w:val="000000"/>
        </w:rPr>
        <w:t>‘</w:t>
      </w:r>
      <w:r>
        <w:rPr>
          <w:color w:val="000000"/>
        </w:rPr>
        <w:t>no power to restrict expression because of its message, its ideas, its subject matter, or its content.</w:t>
      </w:r>
      <w:r>
        <w:rPr>
          <w:color w:val="000000"/>
        </w:rPr>
        <w:t>’</w:t>
      </w:r>
      <w:r>
        <w:rPr>
          <w:color w:val="000000"/>
        </w:rPr>
        <w:t xml:space="preserve"> </w:t>
      </w:r>
      <w:r>
        <w:rPr>
          <w:color w:val="000000"/>
        </w:rPr>
        <w:t>”</w:t>
      </w:r>
      <w:r>
        <w:rPr>
          <w:color w:val="000000"/>
        </w:rPr>
        <w:t xml:space="preserve"> </w:t>
      </w:r>
      <w:r>
        <w:rPr>
          <w:i/>
          <w:iCs/>
          <w:color w:val="000000"/>
        </w:rPr>
        <w:t>Ibid.</w:t>
      </w:r>
      <w:r>
        <w:rPr>
          <w:color w:val="000000"/>
        </w:rPr>
        <w:t xml:space="preserve"> (quoting </w:t>
      </w:r>
      <w:hyperlink r:id="rId204" w:history="1">
        <w:r>
          <w:rPr>
            <w:i/>
            <w:iCs/>
            <w:color w:val="0000FF"/>
          </w:rPr>
          <w:t>Police Dept. of Chicago v. Mosley</w:t>
        </w:r>
        <w:r>
          <w:rPr>
            <w:i/>
            <w:iCs/>
            <w:color w:val="0000FF"/>
          </w:rPr>
          <w:t>,</w:t>
        </w:r>
        <w:r>
          <w:rPr>
            <w:color w:val="0000FF"/>
          </w:rPr>
          <w:t xml:space="preserve"> 408 U.S. 92, 95, 92 S.Ct. 2286, 33 L.Ed.2d 212 (1972)</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hyperlink r:id="rId205" w:history="1">
        <w:r>
          <w:rPr>
            <w:b/>
            <w:bCs/>
            <w:color w:val="252525"/>
            <w:vertAlign w:val="superscript"/>
          </w:rPr>
          <w:t>[5]</w:t>
        </w:r>
      </w:hyperlink>
      <w:bookmarkStart w:id="117" w:name="co_anchor_B52044809300_1"/>
      <w:bookmarkEnd w:id="117"/>
      <w:r>
        <w:rPr>
          <w:color w:val="000000"/>
        </w:rPr>
        <w:t xml:space="preserve"> The licensed notice is a content-based regulation of speech. By compelling individuals to speak a particular message, such notices </w:t>
      </w:r>
      <w:r>
        <w:rPr>
          <w:color w:val="000000"/>
        </w:rPr>
        <w:t>“</w:t>
      </w:r>
      <w:r>
        <w:rPr>
          <w:color w:val="000000"/>
        </w:rPr>
        <w:t>alte[r] the content of [their] speech.</w:t>
      </w:r>
      <w:r>
        <w:rPr>
          <w:color w:val="000000"/>
        </w:rPr>
        <w:t>”</w:t>
      </w:r>
      <w:r>
        <w:rPr>
          <w:color w:val="000000"/>
        </w:rPr>
        <w:t xml:space="preserve"> </w:t>
      </w:r>
      <w:hyperlink r:id="rId206" w:history="1">
        <w:r>
          <w:rPr>
            <w:i/>
            <w:iCs/>
            <w:color w:val="0000FF"/>
          </w:rPr>
          <w:t>Riley v. National Federation of Blind of N. C., Inc.,</w:t>
        </w:r>
        <w:r>
          <w:rPr>
            <w:color w:val="0000FF"/>
          </w:rPr>
          <w:t xml:space="preserve"> 487 U.S. 781, 795, 108 S.</w:t>
        </w:r>
        <w:r>
          <w:rPr>
            <w:color w:val="0000FF"/>
          </w:rPr>
          <w:t>Ct. 2667, 101 L.Ed.2d 669 (1988)</w:t>
        </w:r>
      </w:hyperlink>
      <w:r>
        <w:rPr>
          <w:color w:val="000000"/>
        </w:rPr>
        <w:t xml:space="preserve">; accord, </w:t>
      </w:r>
      <w:hyperlink r:id="rId207" w:history="1">
        <w:r>
          <w:rPr>
            <w:i/>
            <w:iCs/>
            <w:color w:val="0000FF"/>
          </w:rPr>
          <w:t>Turner Broadcasting System, Inc. v. FCC,</w:t>
        </w:r>
        <w:r>
          <w:rPr>
            <w:color w:val="0000FF"/>
          </w:rPr>
          <w:t xml:space="preserve"> 512 U.S. 622, 642, 114 S.Ct. 2445, 129 L.Ed.2d 497 (1994)</w:t>
        </w:r>
      </w:hyperlink>
      <w:r>
        <w:rPr>
          <w:color w:val="000000"/>
        </w:rPr>
        <w:t xml:space="preserve">; </w:t>
      </w:r>
      <w:hyperlink r:id="rId208" w:history="1">
        <w:r>
          <w:rPr>
            <w:i/>
            <w:iCs/>
            <w:color w:val="0000FF"/>
          </w:rPr>
          <w:t>Miami Herald Publishing Co. v. Tornillo,</w:t>
        </w:r>
        <w:r>
          <w:rPr>
            <w:color w:val="0000FF"/>
          </w:rPr>
          <w:t xml:space="preserve"> 418 U.S. 241, 256, 94 S.Ct. 2831, 41 L.Ed</w:t>
        </w:r>
        <w:r>
          <w:rPr>
            <w:color w:val="0000FF"/>
          </w:rPr>
          <w:t>.2d 730 (1974)</w:t>
        </w:r>
      </w:hyperlink>
      <w:r>
        <w:rPr>
          <w:color w:val="000000"/>
        </w:rPr>
        <w:t>. Here, for example, licensed clinics must provide a government-drafted script about the availability of state-sponsored services, as well as contact information for how to obtain them. One of those services is abortion</w:t>
      </w:r>
      <w:r>
        <w:rPr>
          <w:color w:val="000000"/>
        </w:rPr>
        <w:t>—</w:t>
      </w:r>
      <w:r>
        <w:rPr>
          <w:color w:val="000000"/>
        </w:rPr>
        <w:t>the very p</w:t>
      </w:r>
      <w:r>
        <w:rPr>
          <w:color w:val="000000"/>
        </w:rPr>
        <w:t>ractice that petitioners are devoted to opposing. By requiring petitioners to inform women how they can obtain state-subsidized abortions</w:t>
      </w:r>
      <w:r>
        <w:rPr>
          <w:color w:val="000000"/>
        </w:rPr>
        <w:t>—</w:t>
      </w:r>
      <w:r>
        <w:rPr>
          <w:color w:val="000000"/>
        </w:rPr>
        <w:t>at the same time petitioners try to dissuade women from choosing that option</w:t>
      </w:r>
      <w:r>
        <w:rPr>
          <w:color w:val="000000"/>
        </w:rPr>
        <w:t>—</w:t>
      </w:r>
      <w:r>
        <w:rPr>
          <w:color w:val="000000"/>
        </w:rPr>
        <w:t xml:space="preserve">the licensed notice plainly </w:t>
      </w:r>
      <w:r>
        <w:rPr>
          <w:color w:val="000000"/>
        </w:rPr>
        <w:t>“</w:t>
      </w:r>
      <w:r>
        <w:rPr>
          <w:color w:val="000000"/>
        </w:rPr>
        <w:t>alters the c</w:t>
      </w:r>
      <w:r>
        <w:rPr>
          <w:color w:val="000000"/>
        </w:rPr>
        <w:t>ontent</w:t>
      </w:r>
      <w:r>
        <w:rPr>
          <w:color w:val="000000"/>
        </w:rPr>
        <w:t>”</w:t>
      </w:r>
      <w:r>
        <w:rPr>
          <w:color w:val="000000"/>
        </w:rPr>
        <w:t xml:space="preserve"> of petitioners’ speech. </w:t>
      </w:r>
      <w:hyperlink r:id="rId209" w:history="1">
        <w:r>
          <w:rPr>
            <w:i/>
            <w:iCs/>
            <w:color w:val="0000FF"/>
          </w:rPr>
          <w:t>Riley, supra,</w:t>
        </w:r>
        <w:r>
          <w:rPr>
            <w:color w:val="0000FF"/>
          </w:rPr>
          <w:t xml:space="preserve"> at 795, 108 S.Ct. 2667</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18" w:name="co_anchor_I442c72af883411e8a5b3e3d9e23d7"/>
      <w:bookmarkEnd w:id="118"/>
    </w:p>
    <w:p w:rsidR="00000000" w:rsidRDefault="00B75834">
      <w:pPr>
        <w:widowControl w:val="0"/>
        <w:autoSpaceDE w:val="0"/>
        <w:autoSpaceDN w:val="0"/>
        <w:adjustRightInd w:val="0"/>
        <w:spacing w:before="600" w:after="200"/>
        <w:jc w:val="center"/>
        <w:rPr>
          <w:color w:val="000000"/>
        </w:rPr>
      </w:pPr>
      <w:r>
        <w:rPr>
          <w:color w:val="000000"/>
        </w:rPr>
        <w:t>B</w:t>
      </w:r>
    </w:p>
    <w:p w:rsidR="00000000" w:rsidRDefault="00B75834">
      <w:pPr>
        <w:widowControl w:val="0"/>
        <w:autoSpaceDE w:val="0"/>
        <w:autoSpaceDN w:val="0"/>
        <w:adjustRightInd w:val="0"/>
        <w:jc w:val="both"/>
        <w:rPr>
          <w:color w:val="000000"/>
        </w:rPr>
      </w:pPr>
      <w:r>
        <w:rPr>
          <w:color w:val="000000"/>
        </w:rPr>
        <w:t>Alth</w:t>
      </w:r>
      <w:r>
        <w:rPr>
          <w:color w:val="000000"/>
        </w:rPr>
        <w:t xml:space="preserve">ough the licensed notice is content based, the Ninth Circuit did not apply strict scrutiny because it concluded that the notice regulates </w:t>
      </w:r>
      <w:r>
        <w:rPr>
          <w:color w:val="000000"/>
        </w:rPr>
        <w:t>“</w:t>
      </w:r>
      <w:r>
        <w:rPr>
          <w:color w:val="000000"/>
        </w:rPr>
        <w:t>professional speech.</w:t>
      </w:r>
      <w:r>
        <w:rPr>
          <w:color w:val="000000"/>
        </w:rPr>
        <w:t>”</w:t>
      </w:r>
      <w:r>
        <w:rPr>
          <w:color w:val="000000"/>
        </w:rPr>
        <w:t xml:space="preserve"> </w:t>
      </w:r>
      <w:hyperlink r:id="rId210" w:history="1">
        <w:r>
          <w:rPr>
            <w:color w:val="0000FF"/>
          </w:rPr>
          <w:t>839 F.3d, at 839</w:t>
        </w:r>
      </w:hyperlink>
      <w:r>
        <w:rPr>
          <w:color w:val="000000"/>
        </w:rPr>
        <w:t>. Some Courts of Appeals h</w:t>
      </w:r>
      <w:r>
        <w:rPr>
          <w:color w:val="000000"/>
        </w:rPr>
        <w:t xml:space="preserve">ave recognized </w:t>
      </w:r>
      <w:r>
        <w:rPr>
          <w:color w:val="000000"/>
        </w:rPr>
        <w:t>“</w:t>
      </w:r>
      <w:r>
        <w:rPr>
          <w:color w:val="000000"/>
        </w:rPr>
        <w:t>professional speech</w:t>
      </w:r>
      <w:r>
        <w:rPr>
          <w:color w:val="000000"/>
        </w:rPr>
        <w:t>”</w:t>
      </w:r>
      <w:r>
        <w:rPr>
          <w:color w:val="000000"/>
        </w:rPr>
        <w:t xml:space="preserve"> as a separate category of speech </w:t>
      </w:r>
      <w:r>
        <w:rPr>
          <w:color w:val="000000"/>
        </w:rPr>
        <w:lastRenderedPageBreak/>
        <w:t xml:space="preserve">that is subject to different rules. See, </w:t>
      </w:r>
      <w:r>
        <w:rPr>
          <w:i/>
          <w:iCs/>
          <w:color w:val="000000"/>
        </w:rPr>
        <w:t xml:space="preserve">e.g., </w:t>
      </w:r>
      <w:hyperlink r:id="rId211" w:history="1">
        <w:r>
          <w:rPr>
            <w:i/>
            <w:iCs/>
            <w:color w:val="0000FF"/>
          </w:rPr>
          <w:t>King v. Governor of New Jersey,</w:t>
        </w:r>
        <w:r>
          <w:rPr>
            <w:color w:val="0000FF"/>
          </w:rPr>
          <w:t xml:space="preserve"> 767 F.3d 216, 232 (C.A.3 2014)</w:t>
        </w:r>
      </w:hyperlink>
      <w:r>
        <w:rPr>
          <w:color w:val="000000"/>
        </w:rPr>
        <w:t xml:space="preserve">; </w:t>
      </w:r>
      <w:hyperlink r:id="rId212" w:history="1">
        <w:r>
          <w:rPr>
            <w:i/>
            <w:iCs/>
            <w:color w:val="0000FF"/>
          </w:rPr>
          <w:t>Pickup v. Brown,</w:t>
        </w:r>
        <w:r>
          <w:rPr>
            <w:color w:val="0000FF"/>
          </w:rPr>
          <w:t xml:space="preserve"> 740 F.3d 1208, 1227–1229 (C.A.9 2014)</w:t>
        </w:r>
      </w:hyperlink>
      <w:r>
        <w:rPr>
          <w:color w:val="000000"/>
        </w:rPr>
        <w:t xml:space="preserve">; </w:t>
      </w:r>
      <w:hyperlink r:id="rId213" w:history="1">
        <w:r>
          <w:rPr>
            <w:i/>
            <w:iCs/>
            <w:color w:val="0000FF"/>
          </w:rPr>
          <w:t>Moore–King v. County of Chesterfield,</w:t>
        </w:r>
        <w:r>
          <w:rPr>
            <w:color w:val="0000FF"/>
          </w:rPr>
          <w:t xml:space="preserve"> 708 F.3d 560, 568–570 (C.A.4 2013)</w:t>
        </w:r>
      </w:hyperlink>
      <w:r>
        <w:rPr>
          <w:color w:val="000000"/>
        </w:rPr>
        <w:t>. These courts defin</w:t>
      </w:r>
      <w:r>
        <w:rPr>
          <w:color w:val="000000"/>
        </w:rPr>
        <w:t xml:space="preserve">e </w:t>
      </w:r>
      <w:r>
        <w:rPr>
          <w:color w:val="000000"/>
        </w:rPr>
        <w:t>“</w:t>
      </w:r>
      <w:r>
        <w:rPr>
          <w:color w:val="000000"/>
        </w:rPr>
        <w:t>professionals</w:t>
      </w:r>
      <w:r>
        <w:rPr>
          <w:color w:val="000000"/>
        </w:rPr>
        <w:t>”</w:t>
      </w:r>
      <w:r>
        <w:rPr>
          <w:color w:val="000000"/>
        </w:rPr>
        <w:t xml:space="preserve"> as individuals who provide personalized services to clients and who are subject to </w:t>
      </w:r>
      <w:r>
        <w:rPr>
          <w:color w:val="000000"/>
        </w:rPr>
        <w:t>“</w:t>
      </w:r>
      <w:r>
        <w:rPr>
          <w:color w:val="000000"/>
        </w:rPr>
        <w:t>a generally applicable licensing and regulatory regime.</w:t>
      </w:r>
      <w:r>
        <w:rPr>
          <w:color w:val="000000"/>
        </w:rPr>
        <w:t>”</w:t>
      </w:r>
      <w:r>
        <w:rPr>
          <w:color w:val="000000"/>
        </w:rPr>
        <w:t xml:space="preserve"> </w:t>
      </w:r>
      <w:hyperlink r:id="rId214" w:history="1">
        <w:r>
          <w:rPr>
            <w:i/>
            <w:iCs/>
            <w:color w:val="0000FF"/>
          </w:rPr>
          <w:t>Id.,</w:t>
        </w:r>
        <w:r>
          <w:rPr>
            <w:color w:val="0000FF"/>
          </w:rPr>
          <w:t xml:space="preserve"> at 569</w:t>
        </w:r>
      </w:hyperlink>
      <w:r>
        <w:rPr>
          <w:color w:val="000000"/>
        </w:rPr>
        <w:t xml:space="preserve">; see also, </w:t>
      </w:r>
      <w:r>
        <w:rPr>
          <w:i/>
          <w:iCs/>
          <w:color w:val="000000"/>
        </w:rPr>
        <w:t>King, supra,</w:t>
      </w:r>
      <w:r>
        <w:rPr>
          <w:color w:val="000000"/>
        </w:rPr>
        <w:t xml:space="preserve"> at 232; </w:t>
      </w:r>
      <w:r>
        <w:rPr>
          <w:i/>
          <w:iCs/>
          <w:color w:val="000000"/>
        </w:rPr>
        <w:t>Pickup, supra,</w:t>
      </w:r>
      <w:r>
        <w:rPr>
          <w:color w:val="000000"/>
        </w:rPr>
        <w:t xml:space="preserve"> at 1230. </w:t>
      </w:r>
      <w:r>
        <w:rPr>
          <w:color w:val="000000"/>
        </w:rPr>
        <w:t>“</w:t>
      </w:r>
      <w:r>
        <w:rPr>
          <w:color w:val="000000"/>
        </w:rPr>
        <w:t>Professional speech</w:t>
      </w:r>
      <w:r>
        <w:rPr>
          <w:color w:val="000000"/>
        </w:rPr>
        <w:t>”</w:t>
      </w:r>
      <w:r>
        <w:rPr>
          <w:color w:val="000000"/>
        </w:rPr>
        <w:t xml:space="preserve"> is then defined as any speech by these individuals that is based on </w:t>
      </w:r>
      <w:r>
        <w:rPr>
          <w:color w:val="000000"/>
        </w:rPr>
        <w:t>“</w:t>
      </w:r>
      <w:r>
        <w:rPr>
          <w:color w:val="000000"/>
        </w:rPr>
        <w:t>[their] expert knowledge and judgment,</w:t>
      </w:r>
      <w:r>
        <w:rPr>
          <w:color w:val="000000"/>
        </w:rPr>
        <w:t>”</w:t>
      </w:r>
      <w:r>
        <w:rPr>
          <w:color w:val="000000"/>
        </w:rPr>
        <w:t xml:space="preserve"> </w:t>
      </w:r>
      <w:r>
        <w:rPr>
          <w:i/>
          <w:iCs/>
          <w:color w:val="000000"/>
        </w:rPr>
        <w:t>King, supra,</w:t>
      </w:r>
      <w:r>
        <w:rPr>
          <w:color w:val="000000"/>
        </w:rPr>
        <w:t xml:space="preserve"> at 232, or that is </w:t>
      </w:r>
      <w:r>
        <w:rPr>
          <w:color w:val="000000"/>
        </w:rPr>
        <w:t>“</w:t>
      </w:r>
      <w:r>
        <w:rPr>
          <w:color w:val="000000"/>
        </w:rPr>
        <w:t>within the confines of [the] professional relationship,</w:t>
      </w:r>
      <w:r>
        <w:rPr>
          <w:color w:val="000000"/>
        </w:rPr>
        <w:t>”</w:t>
      </w:r>
      <w:r>
        <w:rPr>
          <w:color w:val="000000"/>
        </w:rPr>
        <w:t xml:space="preserve"> </w:t>
      </w:r>
      <w:r>
        <w:rPr>
          <w:i/>
          <w:iCs/>
          <w:color w:val="000000"/>
        </w:rPr>
        <w:t>Pickup, sup</w:t>
      </w:r>
      <w:r>
        <w:rPr>
          <w:i/>
          <w:iCs/>
          <w:color w:val="000000"/>
        </w:rPr>
        <w:t>ra,</w:t>
      </w:r>
      <w:r>
        <w:rPr>
          <w:color w:val="000000"/>
        </w:rPr>
        <w:t xml:space="preserve"> at 1228. So defined, these courts except professional speech from the rule that content-based regulations of speech are subject to strict scrutiny. See </w:t>
      </w:r>
      <w:r>
        <w:rPr>
          <w:i/>
          <w:iCs/>
          <w:color w:val="000000"/>
        </w:rPr>
        <w:t>King, supra,</w:t>
      </w:r>
      <w:r>
        <w:rPr>
          <w:color w:val="000000"/>
        </w:rPr>
        <w:t xml:space="preserve"> at 232; </w:t>
      </w:r>
      <w:r>
        <w:rPr>
          <w:i/>
          <w:iCs/>
          <w:color w:val="000000"/>
        </w:rPr>
        <w:t>Pickup, supra,</w:t>
      </w:r>
      <w:r>
        <w:rPr>
          <w:color w:val="000000"/>
        </w:rPr>
        <w:t xml:space="preserve"> at 1253</w:t>
      </w:r>
      <w:r>
        <w:rPr>
          <w:color w:val="000000"/>
        </w:rPr>
        <w:t>–</w:t>
      </w:r>
      <w:r>
        <w:rPr>
          <w:color w:val="000000"/>
        </w:rPr>
        <w:t xml:space="preserve">1256; </w:t>
      </w:r>
      <w:r>
        <w:rPr>
          <w:i/>
          <w:iCs/>
          <w:color w:val="000000"/>
        </w:rPr>
        <w:t>Moore</w:t>
      </w:r>
      <w:r>
        <w:rPr>
          <w:i/>
          <w:iCs/>
          <w:color w:val="000000"/>
        </w:rPr>
        <w:t>–</w:t>
      </w:r>
      <w:r>
        <w:rPr>
          <w:i/>
          <w:iCs/>
          <w:color w:val="000000"/>
        </w:rPr>
        <w:t>King, supra,</w:t>
      </w:r>
      <w:r>
        <w:rPr>
          <w:color w:val="000000"/>
        </w:rPr>
        <w:t xml:space="preserve"> at 569.</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hyperlink r:id="rId215" w:history="1">
        <w:r>
          <w:rPr>
            <w:b/>
            <w:bCs/>
            <w:color w:val="252525"/>
            <w:vertAlign w:val="superscript"/>
          </w:rPr>
          <w:t>[6]</w:t>
        </w:r>
      </w:hyperlink>
      <w:bookmarkStart w:id="119" w:name="co_anchor_B62044809300_1"/>
      <w:bookmarkEnd w:id="119"/>
      <w:r>
        <w:rPr>
          <w:color w:val="000000"/>
        </w:rPr>
        <w:t xml:space="preserve"> </w:t>
      </w:r>
      <w:hyperlink r:id="rId216" w:history="1">
        <w:r>
          <w:rPr>
            <w:b/>
            <w:bCs/>
            <w:color w:val="252525"/>
            <w:vertAlign w:val="superscript"/>
          </w:rPr>
          <w:t>[7]</w:t>
        </w:r>
      </w:hyperlink>
      <w:bookmarkStart w:id="120" w:name="co_anchor_B72044809300_1"/>
      <w:bookmarkEnd w:id="120"/>
      <w:r>
        <w:rPr>
          <w:color w:val="000000"/>
        </w:rPr>
        <w:t xml:space="preserve"> </w:t>
      </w:r>
      <w:hyperlink r:id="rId217" w:history="1">
        <w:r>
          <w:rPr>
            <w:b/>
            <w:bCs/>
            <w:color w:val="252525"/>
            <w:vertAlign w:val="superscript"/>
          </w:rPr>
          <w:t>[8]</w:t>
        </w:r>
      </w:hyperlink>
      <w:bookmarkStart w:id="121" w:name="co_anchor_B82044809300_1"/>
      <w:bookmarkEnd w:id="121"/>
      <w:r>
        <w:rPr>
          <w:color w:val="000000"/>
        </w:rPr>
        <w:t xml:space="preserve"> But this Court has not recognized </w:t>
      </w:r>
      <w:r>
        <w:rPr>
          <w:color w:val="000000"/>
        </w:rPr>
        <w:t>“</w:t>
      </w:r>
      <w:r>
        <w:rPr>
          <w:color w:val="000000"/>
        </w:rPr>
        <w:t>professional speech</w:t>
      </w:r>
      <w:r>
        <w:rPr>
          <w:color w:val="000000"/>
        </w:rPr>
        <w:t>”</w:t>
      </w:r>
      <w:r>
        <w:rPr>
          <w:color w:val="000000"/>
        </w:rPr>
        <w:t xml:space="preserve"> as a separate category of speech. Speech is not unprotected </w:t>
      </w:r>
      <w:bookmarkStart w:id="122" w:name="co_pp_sp_708_2372_1"/>
      <w:bookmarkEnd w:id="122"/>
      <w:r>
        <w:rPr>
          <w:b/>
          <w:bCs/>
          <w:color w:val="000000"/>
        </w:rPr>
        <w:t>*2372</w:t>
      </w:r>
      <w:r>
        <w:rPr>
          <w:color w:val="000000"/>
        </w:rPr>
        <w:t xml:space="preserve"> merely because it is uttered by </w:t>
      </w:r>
      <w:r>
        <w:rPr>
          <w:color w:val="000000"/>
        </w:rPr>
        <w:t>“</w:t>
      </w:r>
      <w:r>
        <w:rPr>
          <w:color w:val="000000"/>
        </w:rPr>
        <w:t>professionals.</w:t>
      </w:r>
      <w:r>
        <w:rPr>
          <w:color w:val="000000"/>
        </w:rPr>
        <w:t>”</w:t>
      </w:r>
      <w:r>
        <w:rPr>
          <w:color w:val="000000"/>
        </w:rPr>
        <w:t xml:space="preserve"> This Court has </w:t>
      </w:r>
      <w:r>
        <w:rPr>
          <w:color w:val="000000"/>
        </w:rPr>
        <w:t>“</w:t>
      </w:r>
      <w:r>
        <w:rPr>
          <w:color w:val="000000"/>
        </w:rPr>
        <w:t>be</w:t>
      </w:r>
      <w:r>
        <w:rPr>
          <w:color w:val="000000"/>
        </w:rPr>
        <w:t>en reluctant to mark off new categories of speech for diminished constitutional protection.</w:t>
      </w:r>
      <w:r>
        <w:rPr>
          <w:color w:val="000000"/>
        </w:rPr>
        <w:t>”</w:t>
      </w:r>
      <w:r>
        <w:rPr>
          <w:color w:val="000000"/>
        </w:rPr>
        <w:t xml:space="preserve"> </w:t>
      </w:r>
      <w:hyperlink r:id="rId218" w:history="1">
        <w:r>
          <w:rPr>
            <w:i/>
            <w:iCs/>
            <w:color w:val="0000FF"/>
          </w:rPr>
          <w:t>Denver Area Ed. Telecommunications Consortium, Inc. v. FCC,</w:t>
        </w:r>
        <w:r>
          <w:rPr>
            <w:color w:val="0000FF"/>
          </w:rPr>
          <w:t xml:space="preserve"> 518 U.S. 727, 804, 116 S.Ct. 2374, 135 L.Ed.2d 888 (1996)</w:t>
        </w:r>
      </w:hyperlink>
      <w:r>
        <w:rPr>
          <w:color w:val="000000"/>
        </w:rPr>
        <w:t xml:space="preserve"> (KENNEDY, J., concurring in p</w:t>
      </w:r>
      <w:r>
        <w:rPr>
          <w:color w:val="000000"/>
        </w:rPr>
        <w:t xml:space="preserve">art, concurring in judgment in part, and dissenting in part). And it has been especially reluctant to </w:t>
      </w:r>
      <w:r>
        <w:rPr>
          <w:color w:val="000000"/>
        </w:rPr>
        <w:t>“</w:t>
      </w:r>
      <w:r>
        <w:rPr>
          <w:color w:val="000000"/>
        </w:rPr>
        <w:t>exemp[t] a category of speech from the normal prohibition on content-based restrictions.</w:t>
      </w:r>
      <w:r>
        <w:rPr>
          <w:color w:val="000000"/>
        </w:rPr>
        <w:t>”</w:t>
      </w:r>
      <w:r>
        <w:rPr>
          <w:color w:val="000000"/>
        </w:rPr>
        <w:t xml:space="preserve"> </w:t>
      </w:r>
      <w:hyperlink r:id="rId219" w:history="1">
        <w:r>
          <w:rPr>
            <w:i/>
            <w:iCs/>
            <w:color w:val="0000FF"/>
          </w:rPr>
          <w:t>United States v. Alvarez,</w:t>
        </w:r>
        <w:r>
          <w:rPr>
            <w:color w:val="0000FF"/>
          </w:rPr>
          <w:t xml:space="preserve"> 567 U.S. 709, 722, 132 S.Ct. 2537</w:t>
        </w:r>
        <w:r>
          <w:rPr>
            <w:color w:val="0000FF"/>
          </w:rPr>
          <w:t>, 183 L.Ed.2d 574 (2012)</w:t>
        </w:r>
      </w:hyperlink>
      <w:r>
        <w:rPr>
          <w:color w:val="000000"/>
        </w:rPr>
        <w:t xml:space="preserve"> (plurality opinion). This Court’s precedents do not permit governments to impose content-based restrictions on speech without </w:t>
      </w:r>
      <w:r>
        <w:rPr>
          <w:color w:val="000000"/>
        </w:rPr>
        <w:t>“</w:t>
      </w:r>
      <w:r>
        <w:rPr>
          <w:color w:val="000000"/>
        </w:rPr>
        <w:t xml:space="preserve"> </w:t>
      </w:r>
      <w:r>
        <w:rPr>
          <w:color w:val="000000"/>
        </w:rPr>
        <w:t>‘</w:t>
      </w:r>
      <w:r>
        <w:rPr>
          <w:color w:val="000000"/>
        </w:rPr>
        <w:t>persuasive evidence ... of a long (if heretofore unrecognized) tradition</w:t>
      </w:r>
      <w:r>
        <w:rPr>
          <w:color w:val="000000"/>
        </w:rPr>
        <w:t>’</w:t>
      </w:r>
      <w:r>
        <w:rPr>
          <w:color w:val="000000"/>
        </w:rPr>
        <w:t xml:space="preserve"> </w:t>
      </w:r>
      <w:r>
        <w:rPr>
          <w:color w:val="000000"/>
        </w:rPr>
        <w:t>”</w:t>
      </w:r>
      <w:r>
        <w:rPr>
          <w:color w:val="000000"/>
        </w:rPr>
        <w:t xml:space="preserve"> to that effect</w:t>
      </w:r>
      <w:r>
        <w:rPr>
          <w:color w:val="000000"/>
        </w:rPr>
        <w:t xml:space="preserve">. </w:t>
      </w:r>
      <w:r>
        <w:rPr>
          <w:i/>
          <w:iCs/>
          <w:color w:val="000000"/>
        </w:rPr>
        <w:t>Ibid.</w:t>
      </w:r>
      <w:r>
        <w:rPr>
          <w:color w:val="000000"/>
        </w:rPr>
        <w:t xml:space="preserve"> (quoting </w:t>
      </w:r>
      <w:hyperlink r:id="rId220" w:history="1">
        <w:r>
          <w:rPr>
            <w:i/>
            <w:iCs/>
            <w:color w:val="0000FF"/>
          </w:rPr>
          <w:t>Brown v. Entertainment Merchants Assn.,</w:t>
        </w:r>
        <w:r>
          <w:rPr>
            <w:color w:val="0000FF"/>
          </w:rPr>
          <w:t xml:space="preserve"> 564 U.S. 786, 792, 131 S.Ct. 2729, 180 L.Ed.2d 708 (2011)</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hyperlink r:id="rId221" w:history="1">
        <w:r>
          <w:rPr>
            <w:b/>
            <w:bCs/>
            <w:color w:val="252525"/>
            <w:vertAlign w:val="superscript"/>
          </w:rPr>
          <w:t>[9]</w:t>
        </w:r>
      </w:hyperlink>
      <w:bookmarkStart w:id="123" w:name="co_anchor_B92044809300_1"/>
      <w:bookmarkEnd w:id="123"/>
      <w:r>
        <w:rPr>
          <w:color w:val="000000"/>
        </w:rPr>
        <w:t xml:space="preserve"> This Court’s preced</w:t>
      </w:r>
      <w:r>
        <w:rPr>
          <w:color w:val="000000"/>
        </w:rPr>
        <w:t xml:space="preserve">ents do not recognize such a tradition for a category called </w:t>
      </w:r>
      <w:r>
        <w:rPr>
          <w:color w:val="000000"/>
        </w:rPr>
        <w:t>“</w:t>
      </w:r>
      <w:r>
        <w:rPr>
          <w:color w:val="000000"/>
        </w:rPr>
        <w:t>professional speech.</w:t>
      </w:r>
      <w:r>
        <w:rPr>
          <w:color w:val="000000"/>
        </w:rPr>
        <w:t>”</w:t>
      </w:r>
      <w:r>
        <w:rPr>
          <w:color w:val="000000"/>
        </w:rPr>
        <w:t xml:space="preserve"> This Court has afforded less protection for professional speech in two circumstances</w:t>
      </w:r>
      <w:r>
        <w:rPr>
          <w:color w:val="000000"/>
        </w:rPr>
        <w:t>—</w:t>
      </w:r>
      <w:r>
        <w:rPr>
          <w:color w:val="000000"/>
        </w:rPr>
        <w:t>neither of which turned on the fact that professionals were speaking. First, our preced</w:t>
      </w:r>
      <w:r>
        <w:rPr>
          <w:color w:val="000000"/>
        </w:rPr>
        <w:t xml:space="preserve">ents have applied more deferential review to some laws that require professionals to disclose factual, noncontroversial information in their </w:t>
      </w:r>
      <w:r>
        <w:rPr>
          <w:color w:val="000000"/>
        </w:rPr>
        <w:t>“</w:t>
      </w:r>
      <w:r>
        <w:rPr>
          <w:color w:val="000000"/>
        </w:rPr>
        <w:t>commercial speech.</w:t>
      </w:r>
      <w:r>
        <w:rPr>
          <w:color w:val="000000"/>
        </w:rPr>
        <w:t>”</w:t>
      </w:r>
      <w:r>
        <w:rPr>
          <w:color w:val="000000"/>
        </w:rPr>
        <w:t xml:space="preserve"> See, </w:t>
      </w:r>
      <w:r>
        <w:rPr>
          <w:i/>
          <w:iCs/>
          <w:color w:val="000000"/>
        </w:rPr>
        <w:t xml:space="preserve">e.g., </w:t>
      </w:r>
      <w:hyperlink r:id="rId222" w:history="1">
        <w:r>
          <w:rPr>
            <w:i/>
            <w:iCs/>
            <w:color w:val="0000FF"/>
          </w:rPr>
          <w:t>Zauderer v. Office of Disciplinary Counsel of Supreme Court of Ohio,</w:t>
        </w:r>
        <w:r>
          <w:rPr>
            <w:color w:val="0000FF"/>
          </w:rPr>
          <w:t xml:space="preserve"> 471 U.S. 6</w:t>
        </w:r>
        <w:r>
          <w:rPr>
            <w:color w:val="0000FF"/>
          </w:rPr>
          <w:t>26, 651, 105 S.Ct. 2265, 85 L.Ed.2d 652 (1985)</w:t>
        </w:r>
      </w:hyperlink>
      <w:r>
        <w:rPr>
          <w:color w:val="000000"/>
        </w:rPr>
        <w:t xml:space="preserve">; </w:t>
      </w:r>
      <w:hyperlink r:id="rId223" w:history="1">
        <w:r>
          <w:rPr>
            <w:i/>
            <w:iCs/>
            <w:color w:val="0000FF"/>
          </w:rPr>
          <w:t xml:space="preserve">Milavetz, Gallop &amp; Milavetz, P.A. v. </w:t>
        </w:r>
        <w:r>
          <w:rPr>
            <w:i/>
            <w:iCs/>
            <w:color w:val="0000FF"/>
          </w:rPr>
          <w:lastRenderedPageBreak/>
          <w:t>United States,</w:t>
        </w:r>
        <w:r>
          <w:rPr>
            <w:color w:val="0000FF"/>
          </w:rPr>
          <w:t xml:space="preserve"> 559 U.S. 229, 250, 130 S.Ct. 1324, 176 L.Ed.2d 79 (2010)</w:t>
        </w:r>
      </w:hyperlink>
      <w:r>
        <w:rPr>
          <w:color w:val="000000"/>
        </w:rPr>
        <w:t xml:space="preserve">; </w:t>
      </w:r>
      <w:hyperlink r:id="rId224" w:history="1">
        <w:r>
          <w:rPr>
            <w:i/>
            <w:iCs/>
            <w:color w:val="0000FF"/>
          </w:rPr>
          <w:t>Ohralik v. Ohio State Bar Assn.,</w:t>
        </w:r>
        <w:r>
          <w:rPr>
            <w:color w:val="0000FF"/>
          </w:rPr>
          <w:t xml:space="preserve"> 436 U.S. 447, 455–456, 98 S.Ct. 1</w:t>
        </w:r>
        <w:r>
          <w:rPr>
            <w:color w:val="0000FF"/>
          </w:rPr>
          <w:t>912, 56 L.Ed.2d 444 (1978)</w:t>
        </w:r>
      </w:hyperlink>
      <w:r>
        <w:rPr>
          <w:color w:val="000000"/>
        </w:rPr>
        <w:t xml:space="preserve">. Second, under our precedents, States may regulate professional conduct, even though that conduct incidentally involves speech. See, </w:t>
      </w:r>
      <w:r>
        <w:rPr>
          <w:i/>
          <w:iCs/>
          <w:color w:val="000000"/>
        </w:rPr>
        <w:t xml:space="preserve">e.g., </w:t>
      </w:r>
      <w:hyperlink r:id="rId225" w:history="1">
        <w:r>
          <w:rPr>
            <w:i/>
            <w:iCs/>
            <w:color w:val="0000FF"/>
          </w:rPr>
          <w:t>id.,</w:t>
        </w:r>
        <w:r>
          <w:rPr>
            <w:color w:val="0000FF"/>
          </w:rPr>
          <w:t xml:space="preserve"> at 456, 98 S.Ct. 1912</w:t>
        </w:r>
      </w:hyperlink>
      <w:r>
        <w:rPr>
          <w:color w:val="000000"/>
        </w:rPr>
        <w:t xml:space="preserve">; </w:t>
      </w:r>
      <w:hyperlink r:id="rId226" w:history="1">
        <w:r>
          <w:rPr>
            <w:i/>
            <w:iCs/>
            <w:color w:val="0000FF"/>
          </w:rPr>
          <w:t>Planned Parenthood of Southeastern Pa. v. Casey,</w:t>
        </w:r>
        <w:r>
          <w:rPr>
            <w:color w:val="0000FF"/>
          </w:rPr>
          <w:t xml:space="preserve"> 505 U.S. 833, 884, 112 S.Ct. 2791, 120 L.Ed.2d 674 (1992)</w:t>
        </w:r>
      </w:hyperlink>
      <w:r>
        <w:rPr>
          <w:color w:val="000000"/>
        </w:rPr>
        <w:t xml:space="preserve"> (opinion of O’Connor, KENNEDY, and Souter, JJ.). But neither line of precedents is implicated here.</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24" w:name="co_anchor_I442c72b0883411e8a5b3e3d9e23d7"/>
      <w:bookmarkEnd w:id="124"/>
    </w:p>
    <w:p w:rsidR="00000000" w:rsidRDefault="00B75834">
      <w:pPr>
        <w:widowControl w:val="0"/>
        <w:autoSpaceDE w:val="0"/>
        <w:autoSpaceDN w:val="0"/>
        <w:adjustRightInd w:val="0"/>
        <w:spacing w:before="600" w:after="200"/>
        <w:jc w:val="center"/>
        <w:rPr>
          <w:color w:val="000000"/>
        </w:rPr>
      </w:pPr>
      <w:r>
        <w:rPr>
          <w:color w:val="000000"/>
        </w:rPr>
        <w:t>1</w:t>
      </w:r>
    </w:p>
    <w:p w:rsidR="00000000" w:rsidRDefault="00B75834">
      <w:pPr>
        <w:widowControl w:val="0"/>
        <w:autoSpaceDE w:val="0"/>
        <w:autoSpaceDN w:val="0"/>
        <w:adjustRightInd w:val="0"/>
        <w:jc w:val="both"/>
        <w:rPr>
          <w:color w:val="000000"/>
        </w:rPr>
      </w:pPr>
      <w:r>
        <w:rPr>
          <w:color w:val="000000"/>
        </w:rPr>
        <w:t xml:space="preserve">This Court’s precedents have applied a lower level of scrutiny to laws that compel disclosures in certain contexts. In </w:t>
      </w:r>
      <w:r>
        <w:rPr>
          <w:i/>
          <w:iCs/>
          <w:color w:val="000000"/>
        </w:rPr>
        <w:t>Zaud</w:t>
      </w:r>
      <w:r>
        <w:rPr>
          <w:i/>
          <w:iCs/>
          <w:color w:val="000000"/>
        </w:rPr>
        <w:t>erer,</w:t>
      </w:r>
      <w:r>
        <w:rPr>
          <w:color w:val="000000"/>
        </w:rPr>
        <w:t xml:space="preserve"> for example, this Court upheld a rule requiring lawyers who advertised their services on a contingency-fee basis to disclose that clients might be required to pay some fees and costs. </w:t>
      </w:r>
      <w:hyperlink r:id="rId227" w:history="1">
        <w:r>
          <w:rPr>
            <w:color w:val="0000FF"/>
          </w:rPr>
          <w:t>471 U.S., at 650–653, 105 S.Ct. 2265</w:t>
        </w:r>
      </w:hyperlink>
      <w:r>
        <w:rPr>
          <w:color w:val="000000"/>
        </w:rPr>
        <w:t xml:space="preserve">. Noting that </w:t>
      </w:r>
      <w:r>
        <w:rPr>
          <w:color w:val="000000"/>
        </w:rPr>
        <w:t xml:space="preserve">the disclosure requirement governed only </w:t>
      </w:r>
      <w:r>
        <w:rPr>
          <w:color w:val="000000"/>
        </w:rPr>
        <w:t>“</w:t>
      </w:r>
      <w:r>
        <w:rPr>
          <w:color w:val="000000"/>
        </w:rPr>
        <w:t>commercial advertising</w:t>
      </w:r>
      <w:r>
        <w:rPr>
          <w:color w:val="000000"/>
        </w:rPr>
        <w:t>”</w:t>
      </w:r>
      <w:r>
        <w:rPr>
          <w:color w:val="000000"/>
        </w:rPr>
        <w:t xml:space="preserve"> and required the disclosure of </w:t>
      </w:r>
      <w:r>
        <w:rPr>
          <w:color w:val="000000"/>
        </w:rPr>
        <w:t>“</w:t>
      </w:r>
      <w:r>
        <w:rPr>
          <w:color w:val="000000"/>
        </w:rPr>
        <w:t>purely factual and uncontroversial information about the terms under which ... services will be available,</w:t>
      </w:r>
      <w:r>
        <w:rPr>
          <w:color w:val="000000"/>
        </w:rPr>
        <w:t>”</w:t>
      </w:r>
      <w:r>
        <w:rPr>
          <w:color w:val="000000"/>
        </w:rPr>
        <w:t xml:space="preserve"> the Court explained that such requirements should </w:t>
      </w:r>
      <w:r>
        <w:rPr>
          <w:color w:val="000000"/>
        </w:rPr>
        <w:t xml:space="preserve">be upheld unless they are </w:t>
      </w:r>
      <w:r>
        <w:rPr>
          <w:color w:val="000000"/>
        </w:rPr>
        <w:t>“</w:t>
      </w:r>
      <w:r>
        <w:rPr>
          <w:color w:val="000000"/>
        </w:rPr>
        <w:t>unjustified or unduly burdensome.</w:t>
      </w:r>
      <w:r>
        <w:rPr>
          <w:color w:val="000000"/>
        </w:rPr>
        <w:t>”</w:t>
      </w:r>
      <w:r>
        <w:rPr>
          <w:color w:val="000000"/>
        </w:rPr>
        <w:t xml:space="preserve"> </w:t>
      </w:r>
      <w:hyperlink r:id="rId228" w:history="1">
        <w:r>
          <w:rPr>
            <w:i/>
            <w:iCs/>
            <w:color w:val="0000FF"/>
          </w:rPr>
          <w:t>Id.,</w:t>
        </w:r>
        <w:r>
          <w:rPr>
            <w:color w:val="0000FF"/>
          </w:rPr>
          <w:t xml:space="preserve"> at 651, 105 S.Ct. 2265</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hyperlink r:id="rId229" w:history="1">
        <w:r>
          <w:rPr>
            <w:b/>
            <w:bCs/>
            <w:color w:val="252525"/>
            <w:vertAlign w:val="superscript"/>
          </w:rPr>
          <w:t>[10]</w:t>
        </w:r>
      </w:hyperlink>
      <w:bookmarkStart w:id="125" w:name="co_anchor_B102044809300_1"/>
      <w:bookmarkEnd w:id="125"/>
      <w:r>
        <w:rPr>
          <w:color w:val="000000"/>
        </w:rPr>
        <w:t xml:space="preserve"> The </w:t>
      </w:r>
      <w:r>
        <w:rPr>
          <w:i/>
          <w:iCs/>
          <w:color w:val="000000"/>
        </w:rPr>
        <w:t>Zauderer</w:t>
      </w:r>
      <w:r>
        <w:rPr>
          <w:color w:val="000000"/>
        </w:rPr>
        <w:t xml:space="preserve"> standard does not apply here</w:t>
      </w:r>
      <w:r>
        <w:rPr>
          <w:color w:val="000000"/>
        </w:rPr>
        <w:t xml:space="preserve">. Most obviously, the licensed notice is not limited to </w:t>
      </w:r>
      <w:r>
        <w:rPr>
          <w:color w:val="000000"/>
        </w:rPr>
        <w:t>“</w:t>
      </w:r>
      <w:r>
        <w:rPr>
          <w:color w:val="000000"/>
        </w:rPr>
        <w:t>purely factual and uncontroversial information about the terms under which ... services will be available.</w:t>
      </w:r>
      <w:r>
        <w:rPr>
          <w:color w:val="000000"/>
        </w:rPr>
        <w:t>”</w:t>
      </w:r>
      <w:r>
        <w:rPr>
          <w:color w:val="000000"/>
        </w:rPr>
        <w:t xml:space="preserve"> </w:t>
      </w:r>
      <w:hyperlink r:id="rId230" w:history="1">
        <w:r>
          <w:rPr>
            <w:color w:val="0000FF"/>
          </w:rPr>
          <w:t>471 U.S., at 651, 105 S.Ct. 2265</w:t>
        </w:r>
      </w:hyperlink>
      <w:r>
        <w:rPr>
          <w:color w:val="000000"/>
        </w:rPr>
        <w:t xml:space="preserve">; see also </w:t>
      </w:r>
      <w:hyperlink r:id="rId231" w:history="1">
        <w:r>
          <w:rPr>
            <w:i/>
            <w:iCs/>
            <w:color w:val="0000FF"/>
          </w:rPr>
          <w:t>Hurley v. Irish–American Gay</w:t>
        </w:r>
        <w:r>
          <w:rPr>
            <w:i/>
            <w:iCs/>
            <w:color w:val="0000FF"/>
          </w:rPr>
          <w:t>, Lesbian and Bisexual Group of Boston, Inc.,</w:t>
        </w:r>
        <w:r>
          <w:rPr>
            <w:color w:val="0000FF"/>
          </w:rPr>
          <w:t xml:space="preserve"> 515 U.S. 557, 573, 115 S.Ct. 2338, 132 L.Ed.2d 487 (1995)</w:t>
        </w:r>
      </w:hyperlink>
      <w:r>
        <w:rPr>
          <w:color w:val="000000"/>
        </w:rPr>
        <w:t xml:space="preserve"> (explaining that </w:t>
      </w:r>
      <w:r>
        <w:rPr>
          <w:i/>
          <w:iCs/>
          <w:color w:val="000000"/>
        </w:rPr>
        <w:t>Zauderer</w:t>
      </w:r>
      <w:r>
        <w:rPr>
          <w:color w:val="000000"/>
        </w:rPr>
        <w:t xml:space="preserve"> does not apply outside of these circumstances). The notice in no way relates to the services that licensed clinics</w:t>
      </w:r>
      <w:r>
        <w:rPr>
          <w:color w:val="000000"/>
        </w:rPr>
        <w:t xml:space="preserve"> provide. Instead, it requires these clinics to disclose information about </w:t>
      </w:r>
      <w:r>
        <w:rPr>
          <w:i/>
          <w:iCs/>
          <w:color w:val="000000"/>
        </w:rPr>
        <w:t>state</w:t>
      </w:r>
      <w:r>
        <w:rPr>
          <w:color w:val="000000"/>
        </w:rPr>
        <w:t>-sponsored services</w:t>
      </w:r>
      <w:r>
        <w:rPr>
          <w:color w:val="000000"/>
        </w:rPr>
        <w:t>—</w:t>
      </w:r>
      <w:r>
        <w:rPr>
          <w:color w:val="000000"/>
        </w:rPr>
        <w:t xml:space="preserve">including abortion, anything but an </w:t>
      </w:r>
      <w:r>
        <w:rPr>
          <w:color w:val="000000"/>
        </w:rPr>
        <w:t>“</w:t>
      </w:r>
      <w:r>
        <w:rPr>
          <w:color w:val="000000"/>
        </w:rPr>
        <w:t>uncontroversial</w:t>
      </w:r>
      <w:r>
        <w:rPr>
          <w:color w:val="000000"/>
        </w:rPr>
        <w:t>”</w:t>
      </w:r>
      <w:r>
        <w:rPr>
          <w:color w:val="000000"/>
        </w:rPr>
        <w:t xml:space="preserve"> topic. Accordingly, </w:t>
      </w:r>
      <w:r>
        <w:rPr>
          <w:i/>
          <w:iCs/>
          <w:color w:val="000000"/>
        </w:rPr>
        <w:t>Zauderer</w:t>
      </w:r>
      <w:r>
        <w:rPr>
          <w:color w:val="000000"/>
        </w:rPr>
        <w:t xml:space="preserve"> has no application here.</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26" w:name="co_anchor_I442c72b1883411e8a5b3e3d9e23d7"/>
      <w:bookmarkEnd w:id="126"/>
    </w:p>
    <w:p w:rsidR="00000000" w:rsidRDefault="00B75834">
      <w:pPr>
        <w:widowControl w:val="0"/>
        <w:autoSpaceDE w:val="0"/>
        <w:autoSpaceDN w:val="0"/>
        <w:adjustRightInd w:val="0"/>
        <w:spacing w:before="600" w:after="200"/>
        <w:jc w:val="center"/>
        <w:rPr>
          <w:color w:val="000000"/>
        </w:rPr>
      </w:pPr>
      <w:bookmarkStart w:id="127" w:name="co_pp_sp_708_2373_1"/>
      <w:bookmarkEnd w:id="127"/>
      <w:r>
        <w:rPr>
          <w:b/>
          <w:bCs/>
          <w:color w:val="000000"/>
        </w:rPr>
        <w:lastRenderedPageBreak/>
        <w:t>*2373</w:t>
      </w:r>
      <w:r>
        <w:rPr>
          <w:color w:val="000000"/>
        </w:rPr>
        <w:t xml:space="preserve"> 2</w:t>
      </w:r>
    </w:p>
    <w:p w:rsidR="00000000" w:rsidRDefault="00B75834">
      <w:pPr>
        <w:widowControl w:val="0"/>
        <w:autoSpaceDE w:val="0"/>
        <w:autoSpaceDN w:val="0"/>
        <w:adjustRightInd w:val="0"/>
        <w:jc w:val="both"/>
        <w:rPr>
          <w:color w:val="000000"/>
        </w:rPr>
      </w:pPr>
      <w:hyperlink r:id="rId232" w:history="1">
        <w:r>
          <w:rPr>
            <w:b/>
            <w:bCs/>
            <w:color w:val="252525"/>
            <w:vertAlign w:val="superscript"/>
          </w:rPr>
          <w:t>[11]</w:t>
        </w:r>
      </w:hyperlink>
      <w:bookmarkStart w:id="128" w:name="co_anchor_B112044809300_1"/>
      <w:bookmarkEnd w:id="128"/>
      <w:r>
        <w:rPr>
          <w:color w:val="000000"/>
        </w:rPr>
        <w:t xml:space="preserve"> In addition to disclosure requirements under </w:t>
      </w:r>
      <w:r>
        <w:rPr>
          <w:i/>
          <w:iCs/>
          <w:color w:val="000000"/>
        </w:rPr>
        <w:t>Zauderer,</w:t>
      </w:r>
      <w:r>
        <w:rPr>
          <w:color w:val="000000"/>
        </w:rPr>
        <w:t xml:space="preserve"> this Court has upheld regulations of professional conduct that incidentally burden speech. </w:t>
      </w:r>
      <w:r>
        <w:rPr>
          <w:color w:val="000000"/>
        </w:rPr>
        <w:t>“</w:t>
      </w:r>
      <w:r>
        <w:rPr>
          <w:color w:val="000000"/>
        </w:rPr>
        <w:t>[T]he First Amendment does not prevent restrictions directed at commerce or conduct from imposing</w:t>
      </w:r>
      <w:r>
        <w:rPr>
          <w:color w:val="000000"/>
        </w:rPr>
        <w:t xml:space="preserve"> incidental burdens on speech,</w:t>
      </w:r>
      <w:r>
        <w:rPr>
          <w:color w:val="000000"/>
        </w:rPr>
        <w:t>”</w:t>
      </w:r>
      <w:r>
        <w:rPr>
          <w:color w:val="000000"/>
        </w:rPr>
        <w:t xml:space="preserve"> </w:t>
      </w:r>
      <w:hyperlink r:id="rId233" w:history="1">
        <w:r>
          <w:rPr>
            <w:i/>
            <w:iCs/>
            <w:color w:val="0000FF"/>
          </w:rPr>
          <w:t>Sorrell v. IMS Health Inc.,</w:t>
        </w:r>
        <w:r>
          <w:rPr>
            <w:color w:val="0000FF"/>
          </w:rPr>
          <w:t xml:space="preserve"> 564 U.S. 552, 567, 131 S.Ct. 2653, 180 L.Ed.2d 544 (2011)</w:t>
        </w:r>
      </w:hyperlink>
      <w:r>
        <w:rPr>
          <w:color w:val="000000"/>
        </w:rPr>
        <w:t>, and professionals are no exception to this rule, see</w:t>
      </w:r>
      <w:r>
        <w:rPr>
          <w:i/>
          <w:iCs/>
          <w:color w:val="000000"/>
        </w:rPr>
        <w:t xml:space="preserve"> </w:t>
      </w:r>
      <w:hyperlink r:id="rId234" w:history="1">
        <w:r>
          <w:rPr>
            <w:i/>
            <w:iCs/>
            <w:color w:val="0000FF"/>
          </w:rPr>
          <w:t>Ohralik, supra,</w:t>
        </w:r>
        <w:r>
          <w:rPr>
            <w:color w:val="0000FF"/>
          </w:rPr>
          <w:t xml:space="preserve"> at 456, 98 S.Ct. 1912</w:t>
        </w:r>
      </w:hyperlink>
      <w:r>
        <w:rPr>
          <w:color w:val="000000"/>
        </w:rPr>
        <w:t xml:space="preserve">. Longstanding </w:t>
      </w:r>
      <w:r>
        <w:rPr>
          <w:color w:val="000000"/>
        </w:rPr>
        <w:t xml:space="preserve">torts for professional malpractice, for example, </w:t>
      </w:r>
      <w:r>
        <w:rPr>
          <w:color w:val="000000"/>
        </w:rPr>
        <w:t>“</w:t>
      </w:r>
      <w:r>
        <w:rPr>
          <w:color w:val="000000"/>
        </w:rPr>
        <w:t>fall within the traditional purview of state regulation of professional conduct.</w:t>
      </w:r>
      <w:r>
        <w:rPr>
          <w:color w:val="000000"/>
        </w:rPr>
        <w:t>”</w:t>
      </w:r>
      <w:r>
        <w:rPr>
          <w:color w:val="000000"/>
        </w:rPr>
        <w:t xml:space="preserve"> </w:t>
      </w:r>
      <w:hyperlink r:id="rId235" w:history="1">
        <w:r>
          <w:rPr>
            <w:i/>
            <w:iCs/>
            <w:color w:val="0000FF"/>
          </w:rPr>
          <w:t>NAACP v. Button,</w:t>
        </w:r>
        <w:r>
          <w:rPr>
            <w:color w:val="0000FF"/>
          </w:rPr>
          <w:t xml:space="preserve"> 371 U.S. 415, 438, 83 S.Ct. 328, 9 L.Ed.2d 405 (1963)</w:t>
        </w:r>
      </w:hyperlink>
      <w:r>
        <w:rPr>
          <w:color w:val="000000"/>
        </w:rPr>
        <w:t xml:space="preserve">; but cf. </w:t>
      </w:r>
      <w:hyperlink r:id="rId236" w:history="1">
        <w:r>
          <w:rPr>
            <w:i/>
            <w:iCs/>
            <w:color w:val="0000FF"/>
          </w:rPr>
          <w:t>id.,</w:t>
        </w:r>
        <w:r>
          <w:rPr>
            <w:color w:val="0000FF"/>
          </w:rPr>
          <w:t xml:space="preserve"> at 439, 83 S.Ct. 32</w:t>
        </w:r>
        <w:r>
          <w:rPr>
            <w:color w:val="0000FF"/>
          </w:rPr>
          <w:t>8</w:t>
        </w:r>
      </w:hyperlink>
      <w:r>
        <w:rPr>
          <w:color w:val="000000"/>
        </w:rPr>
        <w:t xml:space="preserve"> (</w:t>
      </w:r>
      <w:r>
        <w:rPr>
          <w:color w:val="000000"/>
        </w:rPr>
        <w:t>“</w:t>
      </w:r>
      <w:r>
        <w:rPr>
          <w:color w:val="000000"/>
        </w:rPr>
        <w:t>[A] State may not, under the guise of prohibiting professional misconduct, ignore constitutional rights</w:t>
      </w:r>
      <w:r>
        <w:rPr>
          <w:color w:val="000000"/>
        </w:rPr>
        <w:t>”</w:t>
      </w:r>
      <w:r>
        <w:rPr>
          <w:color w:val="000000"/>
        </w:rPr>
        <w:t>). While drawing the line between speech and conduct can be difficult, this Court’s precedents have long drawn it, see,</w:t>
      </w:r>
      <w:r>
        <w:rPr>
          <w:i/>
          <w:iCs/>
          <w:color w:val="000000"/>
        </w:rPr>
        <w:t xml:space="preserve"> e.g., </w:t>
      </w:r>
      <w:hyperlink r:id="rId237" w:history="1">
        <w:r>
          <w:rPr>
            <w:i/>
            <w:iCs/>
            <w:color w:val="0000FF"/>
          </w:rPr>
          <w:t>Sorrel</w:t>
        </w:r>
        <w:r>
          <w:rPr>
            <w:i/>
            <w:iCs/>
            <w:color w:val="0000FF"/>
          </w:rPr>
          <w:t>l, supra,</w:t>
        </w:r>
        <w:r>
          <w:rPr>
            <w:color w:val="0000FF"/>
          </w:rPr>
          <w:t xml:space="preserve"> at 567, 131 S.Ct. 2653</w:t>
        </w:r>
      </w:hyperlink>
      <w:r>
        <w:rPr>
          <w:color w:val="000000"/>
        </w:rPr>
        <w:t xml:space="preserve">; </w:t>
      </w:r>
      <w:hyperlink r:id="rId238" w:history="1">
        <w:r>
          <w:rPr>
            <w:i/>
            <w:iCs/>
            <w:color w:val="0000FF"/>
          </w:rPr>
          <w:t>Giboney v. Empire Storage &amp; Ice Co.,</w:t>
        </w:r>
        <w:r>
          <w:rPr>
            <w:color w:val="0000FF"/>
          </w:rPr>
          <w:t xml:space="preserve"> 336 U.S. 490, 502, 69 S.Ct. 684, 93 L.Ed. 834 (1949)</w:t>
        </w:r>
      </w:hyperlink>
      <w:r>
        <w:rPr>
          <w:color w:val="000000"/>
        </w:rPr>
        <w:t xml:space="preserve">, and the line is </w:t>
      </w:r>
      <w:r>
        <w:rPr>
          <w:color w:val="000000"/>
        </w:rPr>
        <w:t>“</w:t>
      </w:r>
      <w:r>
        <w:rPr>
          <w:color w:val="000000"/>
        </w:rPr>
        <w:t xml:space="preserve"> </w:t>
      </w:r>
      <w:r>
        <w:rPr>
          <w:color w:val="000000"/>
        </w:rPr>
        <w:t>‘</w:t>
      </w:r>
      <w:r>
        <w:rPr>
          <w:color w:val="000000"/>
        </w:rPr>
        <w:t>long familiar to the bar,</w:t>
      </w:r>
      <w:r>
        <w:rPr>
          <w:color w:val="000000"/>
        </w:rPr>
        <w:t>’</w:t>
      </w:r>
      <w:r>
        <w:rPr>
          <w:color w:val="000000"/>
        </w:rPr>
        <w:t xml:space="preserve"> </w:t>
      </w:r>
      <w:r>
        <w:rPr>
          <w:color w:val="000000"/>
        </w:rPr>
        <w:t>”</w:t>
      </w:r>
      <w:r>
        <w:rPr>
          <w:color w:val="000000"/>
        </w:rPr>
        <w:t xml:space="preserve"> </w:t>
      </w:r>
      <w:hyperlink r:id="rId239" w:history="1">
        <w:r>
          <w:rPr>
            <w:i/>
            <w:iCs/>
            <w:color w:val="0000FF"/>
          </w:rPr>
          <w:t>United States v. Stevens,</w:t>
        </w:r>
        <w:r>
          <w:rPr>
            <w:color w:val="0000FF"/>
          </w:rPr>
          <w:t xml:space="preserve"> 559 U.S. 460, 468, 130 S.</w:t>
        </w:r>
        <w:r>
          <w:rPr>
            <w:color w:val="0000FF"/>
          </w:rPr>
          <w:t>Ct. 1577, 176 L.Ed.2d 435 (2010)</w:t>
        </w:r>
      </w:hyperlink>
      <w:r>
        <w:rPr>
          <w:color w:val="000000"/>
        </w:rPr>
        <w:t xml:space="preserve"> (quoting </w:t>
      </w:r>
      <w:hyperlink r:id="rId240" w:history="1">
        <w:r>
          <w:rPr>
            <w:i/>
            <w:iCs/>
            <w:color w:val="0000FF"/>
          </w:rPr>
          <w:t>Simon &amp; Schuster, Inc. v. Members of N. Y. State Crime Victims Bd.,</w:t>
        </w:r>
        <w:r>
          <w:rPr>
            <w:color w:val="0000FF"/>
          </w:rPr>
          <w:t xml:space="preserve"> 502 U.S. 105, 127, 112 S.Ct. 501, 116 L.Ed.2d 476 (1991)</w:t>
        </w:r>
      </w:hyperlink>
      <w:r>
        <w:rPr>
          <w:color w:val="000000"/>
        </w:rPr>
        <w:t xml:space="preserve"> (KENNEDY, J., concurring in judgment) ).</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i/>
          <w:iCs/>
          <w:color w:val="000000"/>
        </w:rPr>
      </w:pPr>
      <w:r>
        <w:rPr>
          <w:color w:val="000000"/>
        </w:rPr>
        <w:t xml:space="preserve">In </w:t>
      </w:r>
      <w:r>
        <w:rPr>
          <w:i/>
          <w:iCs/>
          <w:color w:val="000000"/>
        </w:rPr>
        <w:t>Planned Parenthood of Southeastern Pa. v. Casey,</w:t>
      </w:r>
      <w:r>
        <w:rPr>
          <w:color w:val="000000"/>
        </w:rPr>
        <w:t xml:space="preserve"> for example, this Court upheld a law requiring physicians to obtain informed consent before they could perform an abortion. </w:t>
      </w:r>
      <w:hyperlink r:id="rId241" w:history="1">
        <w:r>
          <w:rPr>
            <w:color w:val="0000FF"/>
          </w:rPr>
          <w:t>505 U.S., at 884, 112 S.Ct. 2791</w:t>
        </w:r>
      </w:hyperlink>
      <w:r>
        <w:rPr>
          <w:color w:val="000000"/>
        </w:rPr>
        <w:t xml:space="preserve"> (joint opinion of O’Connor, KENNED</w:t>
      </w:r>
      <w:r>
        <w:rPr>
          <w:color w:val="000000"/>
        </w:rPr>
        <w:t xml:space="preserve">Y, and Souter, JJ.). Pennsylvania law required physicians to inform their patients of </w:t>
      </w:r>
      <w:r>
        <w:rPr>
          <w:color w:val="000000"/>
        </w:rPr>
        <w:t>“</w:t>
      </w:r>
      <w:r>
        <w:rPr>
          <w:color w:val="000000"/>
        </w:rPr>
        <w:t xml:space="preserve">the nature of the procedure, the health risks of the abortion and childbirth, and the </w:t>
      </w:r>
      <w:r>
        <w:rPr>
          <w:color w:val="000000"/>
        </w:rPr>
        <w:t>‘</w:t>
      </w:r>
      <w:r>
        <w:rPr>
          <w:color w:val="000000"/>
        </w:rPr>
        <w:t>probable gestational age of the unborn child.</w:t>
      </w:r>
      <w:r>
        <w:rPr>
          <w:color w:val="000000"/>
        </w:rPr>
        <w:t>’</w:t>
      </w:r>
      <w:r>
        <w:rPr>
          <w:color w:val="000000"/>
        </w:rPr>
        <w:t xml:space="preserve"> </w:t>
      </w:r>
      <w:r>
        <w:rPr>
          <w:color w:val="000000"/>
        </w:rPr>
        <w:t>”</w:t>
      </w:r>
      <w:r>
        <w:rPr>
          <w:color w:val="000000"/>
        </w:rPr>
        <w:t xml:space="preserve"> </w:t>
      </w:r>
      <w:hyperlink r:id="rId242" w:history="1">
        <w:r>
          <w:rPr>
            <w:i/>
            <w:iCs/>
            <w:color w:val="0000FF"/>
          </w:rPr>
          <w:t>Id.,</w:t>
        </w:r>
        <w:r>
          <w:rPr>
            <w:color w:val="0000FF"/>
          </w:rPr>
          <w:t xml:space="preserve"> at 881, 112 S.Ct. 2791</w:t>
        </w:r>
      </w:hyperlink>
      <w:r>
        <w:rPr>
          <w:color w:val="000000"/>
        </w:rPr>
        <w:t xml:space="preserve">. The law also required physicians to inform patients of the availability of printed materials from the State, which provided information about the child and various forms of assistance. </w:t>
      </w:r>
      <w:r>
        <w:rPr>
          <w:i/>
          <w:iCs/>
          <w:color w:val="000000"/>
        </w:rPr>
        <w:t>Ibid.</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The joint opinion in </w:t>
      </w:r>
      <w:r>
        <w:rPr>
          <w:i/>
          <w:iCs/>
          <w:color w:val="000000"/>
        </w:rPr>
        <w:t>Casey</w:t>
      </w:r>
      <w:r>
        <w:rPr>
          <w:color w:val="000000"/>
        </w:rPr>
        <w:t xml:space="preserve"> rejected a free-speech challenge to this informed-consent requirement. </w:t>
      </w:r>
      <w:hyperlink r:id="rId243" w:history="1">
        <w:r>
          <w:rPr>
            <w:i/>
            <w:iCs/>
            <w:color w:val="0000FF"/>
          </w:rPr>
          <w:t>Id.,</w:t>
        </w:r>
        <w:r>
          <w:rPr>
            <w:color w:val="0000FF"/>
          </w:rPr>
          <w:t xml:space="preserve"> at 884, 112 S.Ct. 2791</w:t>
        </w:r>
      </w:hyperlink>
      <w:r>
        <w:rPr>
          <w:color w:val="000000"/>
        </w:rPr>
        <w:t xml:space="preserve">. It described the Pennsylvania law as </w:t>
      </w:r>
      <w:r>
        <w:rPr>
          <w:color w:val="000000"/>
        </w:rPr>
        <w:t>“</w:t>
      </w:r>
      <w:r>
        <w:rPr>
          <w:color w:val="000000"/>
        </w:rPr>
        <w:t>a requirement that a doctor give a woman certain information as part of obtaining her consent to an a</w:t>
      </w:r>
      <w:r>
        <w:rPr>
          <w:color w:val="000000"/>
        </w:rPr>
        <w:t>bortion,</w:t>
      </w:r>
      <w:r>
        <w:rPr>
          <w:color w:val="000000"/>
        </w:rPr>
        <w:t>”</w:t>
      </w:r>
      <w:r>
        <w:rPr>
          <w:color w:val="000000"/>
        </w:rPr>
        <w:t xml:space="preserve"> which </w:t>
      </w:r>
      <w:r>
        <w:rPr>
          <w:color w:val="000000"/>
        </w:rPr>
        <w:t>“</w:t>
      </w:r>
      <w:r>
        <w:rPr>
          <w:color w:val="000000"/>
        </w:rPr>
        <w:t>for constitutional purposes, [was] no different from a requirement that a doctor give certain specific information about any medical procedure.</w:t>
      </w:r>
      <w:r>
        <w:rPr>
          <w:color w:val="000000"/>
        </w:rPr>
        <w:t>”</w:t>
      </w:r>
      <w:r>
        <w:rPr>
          <w:color w:val="000000"/>
        </w:rPr>
        <w:t xml:space="preserve"> </w:t>
      </w:r>
      <w:r>
        <w:rPr>
          <w:i/>
          <w:iCs/>
          <w:color w:val="000000"/>
        </w:rPr>
        <w:t>Ibid.</w:t>
      </w:r>
      <w:r>
        <w:rPr>
          <w:color w:val="000000"/>
        </w:rPr>
        <w:t xml:space="preserve"> The joint opinion explained that the law regulated speech </w:t>
      </w:r>
      <w:r>
        <w:rPr>
          <w:color w:val="000000"/>
        </w:rPr>
        <w:lastRenderedPageBreak/>
        <w:t xml:space="preserve">only </w:t>
      </w:r>
      <w:r>
        <w:rPr>
          <w:color w:val="000000"/>
        </w:rPr>
        <w:t>“</w:t>
      </w:r>
      <w:r>
        <w:rPr>
          <w:color w:val="000000"/>
        </w:rPr>
        <w:t xml:space="preserve">as part of the </w:t>
      </w:r>
      <w:r>
        <w:rPr>
          <w:i/>
          <w:iCs/>
          <w:color w:val="000000"/>
        </w:rPr>
        <w:t>practice</w:t>
      </w:r>
      <w:r>
        <w:rPr>
          <w:color w:val="000000"/>
        </w:rPr>
        <w:t xml:space="preserve"> </w:t>
      </w:r>
      <w:r>
        <w:rPr>
          <w:color w:val="000000"/>
        </w:rPr>
        <w:t>of medicine, subject to reasonable licensing and regulation by the State.</w:t>
      </w:r>
      <w:r>
        <w:rPr>
          <w:color w:val="000000"/>
        </w:rPr>
        <w:t>”</w:t>
      </w:r>
      <w:r>
        <w:rPr>
          <w:color w:val="000000"/>
        </w:rPr>
        <w:t xml:space="preserve"> </w:t>
      </w:r>
      <w:r>
        <w:rPr>
          <w:i/>
          <w:iCs/>
          <w:color w:val="000000"/>
        </w:rPr>
        <w:t>Ibid.</w:t>
      </w:r>
      <w:r>
        <w:rPr>
          <w:color w:val="000000"/>
        </w:rPr>
        <w:t xml:space="preserve"> (emphasis added). Indeed, the requirement that a doctor obtain informed consent to perform an operation is </w:t>
      </w:r>
      <w:r>
        <w:rPr>
          <w:color w:val="000000"/>
        </w:rPr>
        <w:t>“</w:t>
      </w:r>
      <w:r>
        <w:rPr>
          <w:color w:val="000000"/>
        </w:rPr>
        <w:t>firmly entrenched in American tort law.</w:t>
      </w:r>
      <w:r>
        <w:rPr>
          <w:color w:val="000000"/>
        </w:rPr>
        <w:t>”</w:t>
      </w:r>
      <w:r>
        <w:rPr>
          <w:color w:val="000000"/>
        </w:rPr>
        <w:t xml:space="preserve"> </w:t>
      </w:r>
      <w:hyperlink r:id="rId244" w:history="1">
        <w:r>
          <w:rPr>
            <w:i/>
            <w:iCs/>
            <w:color w:val="0000FF"/>
          </w:rPr>
          <w:t>Cruzan v. Director, Mo</w:t>
        </w:r>
        <w:r>
          <w:rPr>
            <w:i/>
            <w:iCs/>
            <w:color w:val="0000FF"/>
          </w:rPr>
          <w:t>. Dept. of Health,</w:t>
        </w:r>
        <w:r>
          <w:rPr>
            <w:color w:val="0000FF"/>
          </w:rPr>
          <w:t xml:space="preserve"> 497 U.S. 261, 269, 110 S.Ct. 2841, 111 L.Ed.2d 224 (1990)</w:t>
        </w:r>
      </w:hyperlink>
      <w:r>
        <w:rPr>
          <w:color w:val="000000"/>
        </w:rPr>
        <w:t xml:space="preserve">; see, </w:t>
      </w:r>
      <w:r>
        <w:rPr>
          <w:i/>
          <w:iCs/>
          <w:color w:val="000000"/>
        </w:rPr>
        <w:t>e.g.,</w:t>
      </w:r>
      <w:r>
        <w:rPr>
          <w:color w:val="000000"/>
        </w:rPr>
        <w:t xml:space="preserve"> </w:t>
      </w:r>
      <w:hyperlink r:id="rId245" w:history="1">
        <w:r>
          <w:rPr>
            <w:i/>
            <w:iCs/>
            <w:color w:val="0000FF"/>
          </w:rPr>
          <w:t>Schloendorff v. Society of N.Y. Hospital,</w:t>
        </w:r>
        <w:r>
          <w:rPr>
            <w:color w:val="0000FF"/>
          </w:rPr>
          <w:t xml:space="preserve"> 211 N.Y. 125, 129–130, 105 N.E. 92, 93 (1914)</w:t>
        </w:r>
      </w:hyperlink>
      <w:r>
        <w:rPr>
          <w:color w:val="000000"/>
        </w:rPr>
        <w:t xml:space="preserve"> (Cardozo, J.) (e</w:t>
      </w:r>
      <w:r>
        <w:rPr>
          <w:color w:val="000000"/>
        </w:rPr>
        <w:t xml:space="preserve">xplaining that </w:t>
      </w:r>
      <w:r>
        <w:rPr>
          <w:color w:val="000000"/>
        </w:rPr>
        <w:t>“</w:t>
      </w:r>
      <w:r>
        <w:rPr>
          <w:color w:val="000000"/>
        </w:rPr>
        <w:t>a surgeon who performs an operation without his patient’s consent commits an assault</w:t>
      </w:r>
      <w:r>
        <w:rPr>
          <w:color w:val="000000"/>
        </w:rPr>
        <w:t>”</w:t>
      </w:r>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hyperlink r:id="rId246" w:history="1">
        <w:r>
          <w:rPr>
            <w:b/>
            <w:bCs/>
            <w:color w:val="252525"/>
            <w:vertAlign w:val="superscript"/>
          </w:rPr>
          <w:t>[12]</w:t>
        </w:r>
      </w:hyperlink>
      <w:bookmarkStart w:id="129" w:name="co_anchor_B122044809300_1"/>
      <w:bookmarkEnd w:id="129"/>
      <w:r>
        <w:rPr>
          <w:color w:val="000000"/>
        </w:rPr>
        <w:t xml:space="preserve"> The licensed notice at issue here is not an </w:t>
      </w:r>
      <w:r>
        <w:rPr>
          <w:color w:val="000000"/>
        </w:rPr>
        <w:t>informed-consent requirement or any other regulation of professional conduct. The notice does not facilitate informed consent to a medical procedure. In fact, it is not tied to a procedure at all. It applies to all interactions between a covered facility a</w:t>
      </w:r>
      <w:r>
        <w:rPr>
          <w:color w:val="000000"/>
        </w:rPr>
        <w:t xml:space="preserve">nd its clients, regardless of whether a medical procedure is ever sought, offered, or performed. If a covered facility does provide medical procedures, the notice provides no information about the risks or benefits of those procedures. </w:t>
      </w:r>
      <w:bookmarkStart w:id="130" w:name="co_pp_sp_708_2374_1"/>
      <w:bookmarkEnd w:id="130"/>
      <w:r>
        <w:rPr>
          <w:b/>
          <w:bCs/>
          <w:color w:val="000000"/>
        </w:rPr>
        <w:t>*2374</w:t>
      </w:r>
      <w:r>
        <w:rPr>
          <w:color w:val="000000"/>
        </w:rPr>
        <w:t xml:space="preserve"> Tellingly, many facilities that provide the exact same services as covered facilities</w:t>
      </w:r>
      <w:r>
        <w:rPr>
          <w:color w:val="000000"/>
        </w:rPr>
        <w:t>—</w:t>
      </w:r>
      <w:r>
        <w:rPr>
          <w:color w:val="000000"/>
        </w:rPr>
        <w:t xml:space="preserve">such as general practice clinics, see </w:t>
      </w:r>
      <w:hyperlink r:id="rId247" w:history="1">
        <w:r>
          <w:rPr>
            <w:color w:val="0000FF"/>
          </w:rPr>
          <w:t>§ 123471(a)</w:t>
        </w:r>
      </w:hyperlink>
      <w:r>
        <w:rPr>
          <w:color w:val="000000"/>
        </w:rPr>
        <w:t>—</w:t>
      </w:r>
      <w:r>
        <w:rPr>
          <w:color w:val="000000"/>
        </w:rPr>
        <w:t>are not required to provide the licensed notice. The licensed</w:t>
      </w:r>
      <w:r>
        <w:rPr>
          <w:color w:val="000000"/>
        </w:rPr>
        <w:t xml:space="preserve"> notice regulates speech as speech.</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31" w:name="co_anchor_I442c72b2883411e8a5b3e3d9e23d7"/>
      <w:bookmarkEnd w:id="131"/>
    </w:p>
    <w:p w:rsidR="00000000" w:rsidRDefault="00B75834">
      <w:pPr>
        <w:widowControl w:val="0"/>
        <w:autoSpaceDE w:val="0"/>
        <w:autoSpaceDN w:val="0"/>
        <w:adjustRightInd w:val="0"/>
        <w:spacing w:before="600" w:after="200"/>
        <w:jc w:val="center"/>
        <w:rPr>
          <w:color w:val="000000"/>
        </w:rPr>
      </w:pPr>
      <w:r>
        <w:rPr>
          <w:color w:val="000000"/>
        </w:rPr>
        <w:t>3</w:t>
      </w:r>
    </w:p>
    <w:p w:rsidR="00000000" w:rsidRDefault="00B75834">
      <w:pPr>
        <w:widowControl w:val="0"/>
        <w:autoSpaceDE w:val="0"/>
        <w:autoSpaceDN w:val="0"/>
        <w:adjustRightInd w:val="0"/>
        <w:jc w:val="both"/>
        <w:rPr>
          <w:color w:val="000000"/>
        </w:rPr>
      </w:pPr>
      <w:r>
        <w:rPr>
          <w:color w:val="000000"/>
        </w:rPr>
        <w:t>Outside of the two contexts discussed above</w:t>
      </w:r>
      <w:r>
        <w:rPr>
          <w:color w:val="000000"/>
        </w:rPr>
        <w:t>—</w:t>
      </w:r>
      <w:r>
        <w:rPr>
          <w:color w:val="000000"/>
        </w:rPr>
        <w:t>disclosure</w:t>
      </w:r>
      <w:r>
        <w:rPr>
          <w:color w:val="000000"/>
        </w:rPr>
        <w:t xml:space="preserve">s under </w:t>
      </w:r>
      <w:r>
        <w:rPr>
          <w:i/>
          <w:iCs/>
          <w:color w:val="000000"/>
        </w:rPr>
        <w:t>Zauderer</w:t>
      </w:r>
      <w:r>
        <w:rPr>
          <w:color w:val="000000"/>
        </w:rPr>
        <w:t xml:space="preserve"> and professional conduct</w:t>
      </w:r>
      <w:r>
        <w:rPr>
          <w:color w:val="000000"/>
        </w:rPr>
        <w:t>—</w:t>
      </w:r>
      <w:r>
        <w:rPr>
          <w:color w:val="000000"/>
        </w:rPr>
        <w:t xml:space="preserve">this Court’s precedents have long protected the First Amendment rights of professionals. For example, this Court has applied strict scrutiny to content-based laws that regulate the noncommercial speech of lawyers, </w:t>
      </w:r>
      <w:r>
        <w:rPr>
          <w:color w:val="000000"/>
        </w:rPr>
        <w:t xml:space="preserve">see </w:t>
      </w:r>
      <w:hyperlink r:id="rId248" w:history="1">
        <w:r>
          <w:rPr>
            <w:i/>
            <w:iCs/>
            <w:color w:val="0000FF"/>
          </w:rPr>
          <w:t>Reed,</w:t>
        </w:r>
        <w:r>
          <w:rPr>
            <w:color w:val="0000FF"/>
          </w:rPr>
          <w:t xml:space="preserve"> 576 U.S., at ––––, 135 S.Ct., at 2228</w:t>
        </w:r>
      </w:hyperlink>
      <w:r>
        <w:rPr>
          <w:color w:val="000000"/>
        </w:rPr>
        <w:t xml:space="preserve"> (discussing </w:t>
      </w:r>
      <w:hyperlink r:id="rId249" w:history="1">
        <w:r>
          <w:rPr>
            <w:i/>
            <w:iCs/>
            <w:color w:val="0000FF"/>
          </w:rPr>
          <w:t>Button, supra,</w:t>
        </w:r>
        <w:r>
          <w:rPr>
            <w:color w:val="0000FF"/>
          </w:rPr>
          <w:t xml:space="preserve"> at 438, 83 S.Ct. 328</w:t>
        </w:r>
      </w:hyperlink>
      <w:r>
        <w:rPr>
          <w:color w:val="000000"/>
        </w:rPr>
        <w:t xml:space="preserve">); </w:t>
      </w:r>
      <w:hyperlink r:id="rId250" w:history="1">
        <w:r>
          <w:rPr>
            <w:i/>
            <w:iCs/>
            <w:color w:val="0000FF"/>
          </w:rPr>
          <w:t>In re Primus,</w:t>
        </w:r>
        <w:r>
          <w:rPr>
            <w:color w:val="0000FF"/>
          </w:rPr>
          <w:t xml:space="preserve"> 436 U.S. 412, 432, 98 S.Ct. 1893, 56 L.Ed.2d 417 (1978)</w:t>
        </w:r>
      </w:hyperlink>
      <w:r>
        <w:rPr>
          <w:color w:val="000000"/>
        </w:rPr>
        <w:t xml:space="preserve">; </w:t>
      </w:r>
      <w:r>
        <w:rPr>
          <w:color w:val="000000"/>
        </w:rPr>
        <w:t xml:space="preserve">professional fundraisers, see </w:t>
      </w:r>
      <w:hyperlink r:id="rId251" w:history="1">
        <w:r>
          <w:rPr>
            <w:i/>
            <w:iCs/>
            <w:color w:val="0000FF"/>
          </w:rPr>
          <w:t>Riley,</w:t>
        </w:r>
        <w:r>
          <w:rPr>
            <w:color w:val="0000FF"/>
          </w:rPr>
          <w:t xml:space="preserve"> 487 U.S., at 798, 108 S.Ct. 2667</w:t>
        </w:r>
      </w:hyperlink>
      <w:r>
        <w:rPr>
          <w:color w:val="000000"/>
        </w:rPr>
        <w:t>; and organizations that provided specialized advice about international law, see</w:t>
      </w:r>
      <w:r>
        <w:rPr>
          <w:i/>
          <w:iCs/>
          <w:color w:val="000000"/>
        </w:rPr>
        <w:t xml:space="preserve"> </w:t>
      </w:r>
      <w:hyperlink r:id="rId252" w:history="1">
        <w:r>
          <w:rPr>
            <w:i/>
            <w:iCs/>
            <w:color w:val="0000FF"/>
          </w:rPr>
          <w:t>Holder v. Humanitarian Law Project,</w:t>
        </w:r>
        <w:r>
          <w:rPr>
            <w:color w:val="0000FF"/>
          </w:rPr>
          <w:t xml:space="preserve"> 561 U.S. 1, 27–28, 130 S.Ct. 2705, 177 L.Ed.2d 35</w:t>
        </w:r>
        <w:r>
          <w:rPr>
            <w:color w:val="0000FF"/>
          </w:rPr>
          <w:t>5 (2010)</w:t>
        </w:r>
      </w:hyperlink>
      <w:r>
        <w:rPr>
          <w:color w:val="000000"/>
        </w:rPr>
        <w:t xml:space="preserve">. And the Court emphasized that the lawyer’s statements in </w:t>
      </w:r>
      <w:r>
        <w:rPr>
          <w:i/>
          <w:iCs/>
          <w:color w:val="000000"/>
        </w:rPr>
        <w:t>Zauderer</w:t>
      </w:r>
      <w:r>
        <w:rPr>
          <w:color w:val="000000"/>
        </w:rPr>
        <w:t xml:space="preserve"> would have been </w:t>
      </w:r>
      <w:r>
        <w:rPr>
          <w:color w:val="000000"/>
        </w:rPr>
        <w:t>“</w:t>
      </w:r>
      <w:r>
        <w:rPr>
          <w:color w:val="000000"/>
        </w:rPr>
        <w:t>fully protected</w:t>
      </w:r>
      <w:r>
        <w:rPr>
          <w:color w:val="000000"/>
        </w:rPr>
        <w:t>”</w:t>
      </w:r>
      <w:r>
        <w:rPr>
          <w:color w:val="000000"/>
        </w:rPr>
        <w:t xml:space="preserve"> if they were made in a context other than advertising. </w:t>
      </w:r>
      <w:hyperlink r:id="rId253" w:history="1">
        <w:r>
          <w:rPr>
            <w:color w:val="0000FF"/>
          </w:rPr>
          <w:t>471 U.S., at 637, n. 7, 105 S.Ct. 2265</w:t>
        </w:r>
      </w:hyperlink>
      <w:r>
        <w:rPr>
          <w:color w:val="000000"/>
        </w:rPr>
        <w:t xml:space="preserve">. Moreover, this Court </w:t>
      </w:r>
      <w:r>
        <w:rPr>
          <w:color w:val="000000"/>
        </w:rPr>
        <w:lastRenderedPageBreak/>
        <w:t>ha</w:t>
      </w:r>
      <w:r>
        <w:rPr>
          <w:color w:val="000000"/>
        </w:rPr>
        <w:t xml:space="preserve">s stressed the danger of content-based regulations </w:t>
      </w:r>
      <w:r>
        <w:rPr>
          <w:color w:val="000000"/>
        </w:rPr>
        <w:t>“</w:t>
      </w:r>
      <w:r>
        <w:rPr>
          <w:color w:val="000000"/>
        </w:rPr>
        <w:t>in the fields of medicine and public health, where information can save lives.</w:t>
      </w:r>
      <w:r>
        <w:rPr>
          <w:color w:val="000000"/>
        </w:rPr>
        <w:t>”</w:t>
      </w:r>
      <w:r>
        <w:rPr>
          <w:color w:val="000000"/>
        </w:rPr>
        <w:t xml:space="preserve"> </w:t>
      </w:r>
      <w:hyperlink r:id="rId254" w:history="1">
        <w:r>
          <w:rPr>
            <w:i/>
            <w:iCs/>
            <w:color w:val="0000FF"/>
          </w:rPr>
          <w:t>Sorrell, supra,</w:t>
        </w:r>
        <w:r>
          <w:rPr>
            <w:color w:val="0000FF"/>
          </w:rPr>
          <w:t xml:space="preserve"> at 566, 131 S.Ct. 2653</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hyperlink r:id="rId255" w:history="1">
        <w:r>
          <w:rPr>
            <w:b/>
            <w:bCs/>
            <w:color w:val="252525"/>
            <w:vertAlign w:val="superscript"/>
          </w:rPr>
          <w:t>[13]</w:t>
        </w:r>
      </w:hyperlink>
      <w:bookmarkStart w:id="132" w:name="co_anchor_B132044809300_1"/>
      <w:bookmarkEnd w:id="132"/>
      <w:r>
        <w:rPr>
          <w:color w:val="000000"/>
        </w:rPr>
        <w:t xml:space="preserve"> The dangers associated with content-based regulations of speech are also present in the context of professional speech. As with other kinds of speech, regulating the content of professionals’ speech </w:t>
      </w:r>
      <w:r>
        <w:rPr>
          <w:color w:val="000000"/>
        </w:rPr>
        <w:t>“</w:t>
      </w:r>
      <w:r>
        <w:rPr>
          <w:color w:val="000000"/>
        </w:rPr>
        <w:t>pose[</w:t>
      </w:r>
      <w:r>
        <w:rPr>
          <w:color w:val="000000"/>
        </w:rPr>
        <w:t>s] the inherent risk that the Government seeks not to advance a legitimate regulatory goal, but to suppress unpopular ideas or information.</w:t>
      </w:r>
      <w:r>
        <w:rPr>
          <w:color w:val="000000"/>
        </w:rPr>
        <w:t>”</w:t>
      </w:r>
      <w:r>
        <w:rPr>
          <w:color w:val="000000"/>
        </w:rPr>
        <w:t xml:space="preserve"> </w:t>
      </w:r>
      <w:hyperlink r:id="rId256" w:history="1">
        <w:r>
          <w:rPr>
            <w:i/>
            <w:iCs/>
            <w:color w:val="0000FF"/>
          </w:rPr>
          <w:t>Turner Broadcasting,</w:t>
        </w:r>
        <w:r>
          <w:rPr>
            <w:color w:val="0000FF"/>
          </w:rPr>
          <w:t xml:space="preserve"> 512 U.S., at 641, 114 S.Ct. 2445</w:t>
        </w:r>
      </w:hyperlink>
      <w:r>
        <w:rPr>
          <w:color w:val="000000"/>
        </w:rPr>
        <w:t xml:space="preserve">. Take medicine, for example. </w:t>
      </w:r>
      <w:r>
        <w:rPr>
          <w:color w:val="000000"/>
        </w:rPr>
        <w:t>“</w:t>
      </w:r>
      <w:r>
        <w:rPr>
          <w:color w:val="000000"/>
        </w:rPr>
        <w:t>Doctors help pa</w:t>
      </w:r>
      <w:r>
        <w:rPr>
          <w:color w:val="000000"/>
        </w:rPr>
        <w:t>tients make deeply personal decisions, and their candor is crucial.</w:t>
      </w:r>
      <w:r>
        <w:rPr>
          <w:color w:val="000000"/>
        </w:rPr>
        <w:t>”</w:t>
      </w:r>
      <w:r>
        <w:rPr>
          <w:color w:val="000000"/>
        </w:rPr>
        <w:t xml:space="preserve"> </w:t>
      </w:r>
      <w:hyperlink r:id="rId257" w:history="1">
        <w:r>
          <w:rPr>
            <w:i/>
            <w:iCs/>
            <w:color w:val="0000FF"/>
          </w:rPr>
          <w:t>Wollschlaeger v. Governor of Florida,</w:t>
        </w:r>
        <w:r>
          <w:rPr>
            <w:color w:val="0000FF"/>
          </w:rPr>
          <w:t xml:space="preserve"> 848 F.3d 1293, 1328 (C.A.11 2017)</w:t>
        </w:r>
      </w:hyperlink>
      <w:r>
        <w:rPr>
          <w:color w:val="000000"/>
        </w:rPr>
        <w:t xml:space="preserve"> (en banc) (W. Pryor, J. concurring). Throughout history, gov</w:t>
      </w:r>
      <w:r>
        <w:rPr>
          <w:color w:val="000000"/>
        </w:rPr>
        <w:t xml:space="preserve">ernments have </w:t>
      </w:r>
      <w:r>
        <w:rPr>
          <w:color w:val="000000"/>
        </w:rPr>
        <w:t>“</w:t>
      </w:r>
      <w:r>
        <w:rPr>
          <w:color w:val="000000"/>
        </w:rPr>
        <w:t>manipulat[ed] the content of doctor-patient discourse</w:t>
      </w:r>
      <w:r>
        <w:rPr>
          <w:color w:val="000000"/>
        </w:rPr>
        <w:t>”</w:t>
      </w:r>
      <w:r>
        <w:rPr>
          <w:color w:val="000000"/>
        </w:rPr>
        <w:t xml:space="preserve"> to increase state power and suppress minorities:</w:t>
      </w:r>
    </w:p>
    <w:p w:rsidR="00000000" w:rsidRDefault="00B75834">
      <w:pPr>
        <w:widowControl w:val="0"/>
        <w:autoSpaceDE w:val="0"/>
        <w:autoSpaceDN w:val="0"/>
        <w:adjustRightInd w:val="0"/>
        <w:spacing w:before="200"/>
        <w:ind w:left="200"/>
        <w:jc w:val="both"/>
        <w:rPr>
          <w:color w:val="000000"/>
        </w:rPr>
      </w:pPr>
      <w:r>
        <w:rPr>
          <w:color w:val="000000"/>
        </w:rPr>
        <w:t>“</w:t>
      </w:r>
      <w:r>
        <w:rPr>
          <w:color w:val="000000"/>
        </w:rPr>
        <w:t>For example, during the Cultural Revolution, Chinese physicians were dispatched to the countryside to convince peasants to use contracep</w:t>
      </w:r>
      <w:r>
        <w:rPr>
          <w:color w:val="000000"/>
        </w:rPr>
        <w:t>tion. In the 1930s, the Soviet government expedited completion of a construction project on the Siberian railroad by ordering doctors to both reject requests for medical leave from work and conceal this government order from their patients. In Nazi Germany</w:t>
      </w:r>
      <w:r>
        <w:rPr>
          <w:color w:val="000000"/>
        </w:rPr>
        <w:t xml:space="preserve">, the Third Reich systematically violated the separation between state ideology and medical discourse. German physicians were taught that they owed a higher duty to the </w:t>
      </w:r>
      <w:r>
        <w:rPr>
          <w:color w:val="000000"/>
        </w:rPr>
        <w:t>‘</w:t>
      </w:r>
      <w:r>
        <w:rPr>
          <w:color w:val="000000"/>
        </w:rPr>
        <w:t>health of the Volk</w:t>
      </w:r>
      <w:r>
        <w:rPr>
          <w:color w:val="000000"/>
        </w:rPr>
        <w:t>’</w:t>
      </w:r>
      <w:r>
        <w:rPr>
          <w:color w:val="000000"/>
        </w:rPr>
        <w:t xml:space="preserve"> than to the health of individual patients. Recently, Nicolae Ceaus</w:t>
      </w:r>
      <w:r>
        <w:rPr>
          <w:color w:val="000000"/>
        </w:rPr>
        <w:t>escu’s strategy to increase the Romanian birth rate included prohibitions against giving advice to patients about the use of birth control devices and disseminating information about the use of condoms as a means of preventing the transmission of AIDS.</w:t>
      </w:r>
      <w:r>
        <w:rPr>
          <w:color w:val="000000"/>
        </w:rPr>
        <w:t>”</w:t>
      </w:r>
      <w:r>
        <w:rPr>
          <w:color w:val="000000"/>
        </w:rPr>
        <w:t xml:space="preserve"> Be</w:t>
      </w:r>
      <w:r>
        <w:rPr>
          <w:color w:val="000000"/>
        </w:rPr>
        <w:t xml:space="preserve">rg, </w:t>
      </w:r>
      <w:hyperlink r:id="rId258" w:history="1">
        <w:r>
          <w:rPr>
            <w:color w:val="0000FF"/>
          </w:rPr>
          <w:t>Toward a First Amendment Theory of Doctor–Patient Discourse and the Right To Receive Unbiased Medical Advice, 74 B.U.L. Rev. 201, 201–202 (1994)</w:t>
        </w:r>
      </w:hyperlink>
      <w:r>
        <w:rPr>
          <w:color w:val="000000"/>
        </w:rPr>
        <w:t xml:space="preserve"> (footnotes omitted).</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hyperlink r:id="rId259" w:history="1">
        <w:r>
          <w:rPr>
            <w:b/>
            <w:bCs/>
            <w:color w:val="252525"/>
            <w:vertAlign w:val="superscript"/>
          </w:rPr>
          <w:t>[14]</w:t>
        </w:r>
      </w:hyperlink>
      <w:bookmarkStart w:id="133" w:name="co_anchor_B142044809300_1"/>
      <w:bookmarkEnd w:id="133"/>
      <w:r>
        <w:rPr>
          <w:color w:val="000000"/>
        </w:rPr>
        <w:t xml:space="preserve"> Further, when the government polices the content of professional speech, it can fail to </w:t>
      </w:r>
      <w:r>
        <w:rPr>
          <w:color w:val="000000"/>
        </w:rPr>
        <w:t>“</w:t>
      </w:r>
      <w:r>
        <w:rPr>
          <w:color w:val="000000"/>
        </w:rPr>
        <w:t xml:space="preserve"> </w:t>
      </w:r>
      <w:r>
        <w:rPr>
          <w:color w:val="000000"/>
        </w:rPr>
        <w:t>‘</w:t>
      </w:r>
      <w:r>
        <w:rPr>
          <w:color w:val="000000"/>
        </w:rPr>
        <w:t>preserve an uninhibited marketplace of ideas in which truth will ultimately prevail.</w:t>
      </w:r>
      <w:r>
        <w:rPr>
          <w:color w:val="000000"/>
        </w:rPr>
        <w:t>’</w:t>
      </w:r>
      <w:r>
        <w:rPr>
          <w:color w:val="000000"/>
        </w:rPr>
        <w:t xml:space="preserve"> </w:t>
      </w:r>
      <w:r>
        <w:rPr>
          <w:color w:val="000000"/>
        </w:rPr>
        <w:t>”</w:t>
      </w:r>
      <w:r>
        <w:rPr>
          <w:color w:val="000000"/>
        </w:rPr>
        <w:t xml:space="preserve"> </w:t>
      </w:r>
      <w:hyperlink r:id="rId260" w:history="1">
        <w:r>
          <w:rPr>
            <w:i/>
            <w:iCs/>
            <w:color w:val="0000FF"/>
          </w:rPr>
          <w:t>McCullen v. Coakley,</w:t>
        </w:r>
        <w:r>
          <w:rPr>
            <w:color w:val="0000FF"/>
          </w:rPr>
          <w:t xml:space="preserve"> 573 U.S. ––––, –––– – ––––, 134 S.Ct. 2518, 2529, 189 L.Ed.2d 502 (2014)</w:t>
        </w:r>
      </w:hyperlink>
      <w:r>
        <w:rPr>
          <w:color w:val="000000"/>
        </w:rPr>
        <w:t xml:space="preserve">. Professionals might have a host of good-faith disagreements, </w:t>
      </w:r>
      <w:bookmarkStart w:id="134" w:name="co_pp_sp_708_2375_1"/>
      <w:bookmarkEnd w:id="134"/>
      <w:r>
        <w:rPr>
          <w:b/>
          <w:bCs/>
          <w:color w:val="000000"/>
        </w:rPr>
        <w:t>*2375</w:t>
      </w:r>
      <w:r>
        <w:rPr>
          <w:color w:val="000000"/>
        </w:rPr>
        <w:t xml:space="preserve"> both with each other and with the govern</w:t>
      </w:r>
      <w:r>
        <w:rPr>
          <w:color w:val="000000"/>
        </w:rPr>
        <w:t xml:space="preserve">ment, on many topics in their respective fields. Doctors and nurses might disagree about the ethics of </w:t>
      </w:r>
      <w:r>
        <w:rPr>
          <w:color w:val="000000"/>
        </w:rPr>
        <w:lastRenderedPageBreak/>
        <w:t xml:space="preserve">assisted suicide or the benefits of medical marijuana; lawyers and marriage counselors might disagree about the prudence of prenuptial agreements or the </w:t>
      </w:r>
      <w:r>
        <w:rPr>
          <w:color w:val="000000"/>
        </w:rPr>
        <w:t xml:space="preserve">wisdom of divorce; bankers and accountants might disagree about the amount of money that should be devoted to savings or the benefits of tax reform. </w:t>
      </w:r>
      <w:r>
        <w:rPr>
          <w:color w:val="000000"/>
        </w:rPr>
        <w:t>“</w:t>
      </w:r>
      <w:r>
        <w:rPr>
          <w:color w:val="000000"/>
        </w:rPr>
        <w:t>[T]he best test of truth is the power of the thought to get itself accepted in the competition of the mark</w:t>
      </w:r>
      <w:r>
        <w:rPr>
          <w:color w:val="000000"/>
        </w:rPr>
        <w:t>et,</w:t>
      </w:r>
      <w:r>
        <w:rPr>
          <w:color w:val="000000"/>
        </w:rPr>
        <w:t>”</w:t>
      </w:r>
      <w:r>
        <w:rPr>
          <w:color w:val="000000"/>
        </w:rPr>
        <w:t xml:space="preserve"> </w:t>
      </w:r>
      <w:hyperlink r:id="rId261" w:history="1">
        <w:r>
          <w:rPr>
            <w:i/>
            <w:iCs/>
            <w:color w:val="0000FF"/>
          </w:rPr>
          <w:t>Abrams v. United States,</w:t>
        </w:r>
        <w:r>
          <w:rPr>
            <w:color w:val="0000FF"/>
          </w:rPr>
          <w:t xml:space="preserve"> 250 U.S. 616, 630, 40 S.Ct. 17, 63 L.Ed. 1173 (1919)</w:t>
        </w:r>
      </w:hyperlink>
      <w:r>
        <w:rPr>
          <w:color w:val="000000"/>
        </w:rPr>
        <w:t xml:space="preserve"> (Holmes, J., dissenting), and the people lose when the government is the one deciding which ideas should prevail.</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hyperlink r:id="rId262" w:history="1">
        <w:r>
          <w:rPr>
            <w:b/>
            <w:bCs/>
            <w:color w:val="252525"/>
            <w:vertAlign w:val="superscript"/>
          </w:rPr>
          <w:t>[1</w:t>
        </w:r>
        <w:r>
          <w:rPr>
            <w:b/>
            <w:bCs/>
            <w:color w:val="252525"/>
            <w:vertAlign w:val="superscript"/>
          </w:rPr>
          <w:t>5]</w:t>
        </w:r>
      </w:hyperlink>
      <w:bookmarkStart w:id="135" w:name="co_anchor_B152044809300_1"/>
      <w:bookmarkEnd w:id="135"/>
      <w:r>
        <w:rPr>
          <w:color w:val="000000"/>
        </w:rPr>
        <w:t xml:space="preserve"> </w:t>
      </w:r>
      <w:r>
        <w:rPr>
          <w:color w:val="000000"/>
        </w:rPr>
        <w:t>“</w:t>
      </w:r>
      <w:r>
        <w:rPr>
          <w:color w:val="000000"/>
        </w:rPr>
        <w:t>Professional speech</w:t>
      </w:r>
      <w:r>
        <w:rPr>
          <w:color w:val="000000"/>
        </w:rPr>
        <w:t>”</w:t>
      </w:r>
      <w:r>
        <w:rPr>
          <w:color w:val="000000"/>
        </w:rPr>
        <w:t xml:space="preserve"> is also a difficult category to define with precision. See </w:t>
      </w:r>
      <w:hyperlink r:id="rId263" w:history="1">
        <w:r>
          <w:rPr>
            <w:i/>
            <w:iCs/>
            <w:color w:val="0000FF"/>
          </w:rPr>
          <w:t>Entertainment Merchants Assn.,</w:t>
        </w:r>
        <w:r>
          <w:rPr>
            <w:color w:val="0000FF"/>
          </w:rPr>
          <w:t xml:space="preserve"> 564 U.S., at 791, 131 S.Ct. 2729</w:t>
        </w:r>
      </w:hyperlink>
      <w:r>
        <w:rPr>
          <w:color w:val="000000"/>
        </w:rPr>
        <w:t>. As defined by the courts of a</w:t>
      </w:r>
      <w:r>
        <w:rPr>
          <w:color w:val="000000"/>
        </w:rPr>
        <w:t>ppeals, the professional-speech doctrine would cover a wide array of individuals</w:t>
      </w:r>
      <w:r>
        <w:rPr>
          <w:color w:val="000000"/>
        </w:rPr>
        <w:t>—</w:t>
      </w:r>
      <w:r>
        <w:rPr>
          <w:color w:val="000000"/>
        </w:rPr>
        <w:t xml:space="preserve">doctors, lawyers, nurses, physical therapists, truck drivers, bartenders, barbers, and many others. See Smolla, </w:t>
      </w:r>
      <w:hyperlink r:id="rId264" w:history="1">
        <w:r>
          <w:rPr>
            <w:color w:val="0000FF"/>
          </w:rPr>
          <w:t>Professional Speech an</w:t>
        </w:r>
        <w:r>
          <w:rPr>
            <w:color w:val="0000FF"/>
          </w:rPr>
          <w:t>d the First Amendment, 119 W. Va. L. Rev. 67, 68 (2016)</w:t>
        </w:r>
      </w:hyperlink>
      <w:r>
        <w:rPr>
          <w:color w:val="000000"/>
        </w:rPr>
        <w:t xml:space="preserve">. One court of appeals has even applied it to fortune tellers. See </w:t>
      </w:r>
      <w:hyperlink r:id="rId265" w:history="1">
        <w:r>
          <w:rPr>
            <w:i/>
            <w:iCs/>
            <w:color w:val="0000FF"/>
          </w:rPr>
          <w:t>Moore–King,</w:t>
        </w:r>
        <w:r>
          <w:rPr>
            <w:color w:val="0000FF"/>
          </w:rPr>
          <w:t xml:space="preserve"> 708 F.3d, at 569</w:t>
        </w:r>
      </w:hyperlink>
      <w:r>
        <w:rPr>
          <w:color w:val="000000"/>
        </w:rPr>
        <w:t xml:space="preserve">. All that is required to make something </w:t>
      </w:r>
      <w:r>
        <w:rPr>
          <w:color w:val="000000"/>
        </w:rPr>
        <w:t xml:space="preserve">a </w:t>
      </w:r>
      <w:r>
        <w:rPr>
          <w:color w:val="000000"/>
        </w:rPr>
        <w:t>“</w:t>
      </w:r>
      <w:r>
        <w:rPr>
          <w:color w:val="000000"/>
        </w:rPr>
        <w:t>profession,</w:t>
      </w:r>
      <w:r>
        <w:rPr>
          <w:color w:val="000000"/>
        </w:rPr>
        <w:t>”</w:t>
      </w:r>
      <w:r>
        <w:rPr>
          <w:color w:val="000000"/>
        </w:rPr>
        <w:t xml:space="preserve"> according to these courts, is that it involves personalized services and requires a professional license from the State. But that gives the States unfettered power to reduce a group’s First Amendment rights by simply imposing a licensing re</w:t>
      </w:r>
      <w:r>
        <w:rPr>
          <w:color w:val="000000"/>
        </w:rPr>
        <w:t xml:space="preserve">quirement. States cannot choose the protection that speech receives under the First Amendment, as that would give them a powerful tool to impose </w:t>
      </w:r>
      <w:r>
        <w:rPr>
          <w:color w:val="000000"/>
        </w:rPr>
        <w:t>“</w:t>
      </w:r>
      <w:r>
        <w:rPr>
          <w:color w:val="000000"/>
        </w:rPr>
        <w:t>invidious discrimination of disfavored subjects.</w:t>
      </w:r>
      <w:r>
        <w:rPr>
          <w:color w:val="000000"/>
        </w:rPr>
        <w:t>”</w:t>
      </w:r>
      <w:r>
        <w:rPr>
          <w:color w:val="000000"/>
        </w:rPr>
        <w:t xml:space="preserve"> </w:t>
      </w:r>
      <w:hyperlink r:id="rId266" w:history="1">
        <w:r>
          <w:rPr>
            <w:i/>
            <w:iCs/>
            <w:color w:val="0000FF"/>
          </w:rPr>
          <w:t>Cincinnati v. Discovery Network, Inc.,</w:t>
        </w:r>
        <w:r>
          <w:rPr>
            <w:color w:val="0000FF"/>
          </w:rPr>
          <w:t xml:space="preserve"> 507 U.S. 410, 423</w:t>
        </w:r>
        <w:r>
          <w:rPr>
            <w:color w:val="0000FF"/>
          </w:rPr>
          <w:t>–424, n. 19, 113 S.Ct. 1505, 123 L.Ed.2d 99 (1993)</w:t>
        </w:r>
      </w:hyperlink>
      <w:r>
        <w:rPr>
          <w:color w:val="000000"/>
        </w:rPr>
        <w:t xml:space="preserve">; see also </w:t>
      </w:r>
      <w:hyperlink r:id="rId267" w:history="1">
        <w:r>
          <w:rPr>
            <w:i/>
            <w:iCs/>
            <w:color w:val="0000FF"/>
          </w:rPr>
          <w:t>Riley,</w:t>
        </w:r>
        <w:r>
          <w:rPr>
            <w:color w:val="0000FF"/>
          </w:rPr>
          <w:t xml:space="preserve"> 487 U.S., at 796, 108 S.Ct. 2667</w:t>
        </w:r>
      </w:hyperlink>
      <w:r>
        <w:rPr>
          <w:color w:val="000000"/>
        </w:rPr>
        <w:t xml:space="preserve"> (</w:t>
      </w:r>
      <w:r>
        <w:rPr>
          <w:color w:val="000000"/>
        </w:rPr>
        <w:t>“</w:t>
      </w:r>
      <w:r>
        <w:rPr>
          <w:color w:val="000000"/>
        </w:rPr>
        <w:t>[S]tate labels cannot be dispositive of [the] degree of First Amendment protection</w:t>
      </w:r>
      <w:r>
        <w:rPr>
          <w:color w:val="000000"/>
        </w:rPr>
        <w:t>”</w:t>
      </w:r>
      <w:r>
        <w:rPr>
          <w:color w:val="000000"/>
        </w:rPr>
        <w:t xml:space="preserve"> (citing </w:t>
      </w:r>
      <w:hyperlink r:id="rId268" w:history="1">
        <w:r>
          <w:rPr>
            <w:i/>
            <w:iCs/>
            <w:color w:val="0000FF"/>
          </w:rPr>
          <w:t>Bigelow v. Virginia,</w:t>
        </w:r>
        <w:r>
          <w:rPr>
            <w:color w:val="0000FF"/>
          </w:rPr>
          <w:t xml:space="preserve"> 421 U.S.</w:t>
        </w:r>
        <w:r>
          <w:rPr>
            <w:color w:val="0000FF"/>
          </w:rPr>
          <w:t xml:space="preserve"> 809, 826, 95 S.Ct. 2222, 44 L.Ed.2d 600 (1975)</w:t>
        </w:r>
      </w:hyperlink>
      <w:r>
        <w:rPr>
          <w:color w:val="000000"/>
        </w:rPr>
        <w:t xml:space="preserve"> ) ).</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36" w:name="co_anchor_I442c72b3883411e8a5b3e3d9e23d7"/>
      <w:bookmarkEnd w:id="136"/>
    </w:p>
    <w:p w:rsidR="00000000" w:rsidRDefault="00B75834">
      <w:pPr>
        <w:widowControl w:val="0"/>
        <w:autoSpaceDE w:val="0"/>
        <w:autoSpaceDN w:val="0"/>
        <w:adjustRightInd w:val="0"/>
        <w:spacing w:before="600" w:after="200"/>
        <w:jc w:val="center"/>
        <w:rPr>
          <w:color w:val="000000"/>
        </w:rPr>
      </w:pPr>
      <w:r>
        <w:rPr>
          <w:color w:val="000000"/>
        </w:rPr>
        <w:t>C</w:t>
      </w:r>
    </w:p>
    <w:p w:rsidR="00000000" w:rsidRDefault="00B75834">
      <w:pPr>
        <w:widowControl w:val="0"/>
        <w:autoSpaceDE w:val="0"/>
        <w:autoSpaceDN w:val="0"/>
        <w:adjustRightInd w:val="0"/>
        <w:jc w:val="both"/>
        <w:rPr>
          <w:color w:val="000000"/>
        </w:rPr>
      </w:pPr>
      <w:hyperlink r:id="rId269" w:history="1">
        <w:r>
          <w:rPr>
            <w:b/>
            <w:bCs/>
            <w:color w:val="252525"/>
            <w:vertAlign w:val="superscript"/>
          </w:rPr>
          <w:t>[16]</w:t>
        </w:r>
      </w:hyperlink>
      <w:bookmarkStart w:id="137" w:name="co_anchor_B162044809300_1"/>
      <w:bookmarkEnd w:id="137"/>
      <w:r>
        <w:rPr>
          <w:color w:val="000000"/>
        </w:rPr>
        <w:t xml:space="preserve"> In sum, neither California nor the Ninth Circuit has identified a persuasive reason for treating professional speech as a unique category that is exempt from ordinary First Am</w:t>
      </w:r>
      <w:r>
        <w:rPr>
          <w:color w:val="000000"/>
        </w:rPr>
        <w:t xml:space="preserve">endment principles. We do not foreclose the possibility that some such reason exists. We need not do </w:t>
      </w:r>
      <w:r>
        <w:rPr>
          <w:color w:val="000000"/>
        </w:rPr>
        <w:lastRenderedPageBreak/>
        <w:t>so because the licensed notice cannot survive even intermediate scrutiny. California asserts a single interest to justify the licensed notice: providing lo</w:t>
      </w:r>
      <w:r>
        <w:rPr>
          <w:color w:val="000000"/>
        </w:rPr>
        <w:t>w-income women with information about state-sponsored services. Assuming that this is a substantial state interest, the licensed notice is not sufficiently drawn to achieve it.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If California’s goal is to educate low-income women about the services it pro</w:t>
      </w:r>
      <w:r>
        <w:rPr>
          <w:color w:val="000000"/>
        </w:rPr>
        <w:t xml:space="preserve">vides, then the licensed notice is </w:t>
      </w:r>
      <w:r>
        <w:rPr>
          <w:color w:val="000000"/>
        </w:rPr>
        <w:t>“</w:t>
      </w:r>
      <w:r>
        <w:rPr>
          <w:color w:val="000000"/>
        </w:rPr>
        <w:t>wildly underinclusive.</w:t>
      </w:r>
      <w:r>
        <w:rPr>
          <w:color w:val="000000"/>
        </w:rPr>
        <w:t>”</w:t>
      </w:r>
      <w:r>
        <w:rPr>
          <w:color w:val="000000"/>
        </w:rPr>
        <w:t xml:space="preserve"> </w:t>
      </w:r>
      <w:hyperlink r:id="rId270" w:history="1">
        <w:r>
          <w:rPr>
            <w:i/>
            <w:iCs/>
            <w:color w:val="0000FF"/>
          </w:rPr>
          <w:t>Entertainment Merchants Assn., supra,</w:t>
        </w:r>
        <w:r>
          <w:rPr>
            <w:color w:val="0000FF"/>
          </w:rPr>
          <w:t xml:space="preserve"> at 802, 131 S.Ct. 2729</w:t>
        </w:r>
      </w:hyperlink>
      <w:r>
        <w:rPr>
          <w:color w:val="000000"/>
        </w:rPr>
        <w:t xml:space="preserve">. The notice applies only to clinics that have a </w:t>
      </w:r>
      <w:r>
        <w:rPr>
          <w:color w:val="000000"/>
        </w:rPr>
        <w:t>“</w:t>
      </w:r>
      <w:r>
        <w:rPr>
          <w:color w:val="000000"/>
        </w:rPr>
        <w:t>primary purpose</w:t>
      </w:r>
      <w:r>
        <w:rPr>
          <w:color w:val="000000"/>
        </w:rPr>
        <w:t>”</w:t>
      </w:r>
      <w:r>
        <w:rPr>
          <w:color w:val="000000"/>
        </w:rPr>
        <w:t xml:space="preserve"> of </w:t>
      </w:r>
      <w:r>
        <w:rPr>
          <w:color w:val="000000"/>
        </w:rPr>
        <w:t>“</w:t>
      </w:r>
      <w:r>
        <w:rPr>
          <w:color w:val="000000"/>
        </w:rPr>
        <w:t>providing family planning or pregnancy-related se</w:t>
      </w:r>
      <w:r>
        <w:rPr>
          <w:color w:val="000000"/>
        </w:rPr>
        <w:t>rvices</w:t>
      </w:r>
      <w:r>
        <w:rPr>
          <w:color w:val="000000"/>
        </w:rPr>
        <w:t>”</w:t>
      </w:r>
      <w:r>
        <w:rPr>
          <w:color w:val="000000"/>
        </w:rPr>
        <w:t xml:space="preserve"> and that provide two of six categories of specific services. </w:t>
      </w:r>
      <w:hyperlink r:id="rId271" w:history="1">
        <w:r>
          <w:rPr>
            <w:color w:val="0000FF"/>
          </w:rPr>
          <w:t>§ 123471(a)</w:t>
        </w:r>
      </w:hyperlink>
      <w:r>
        <w:rPr>
          <w:color w:val="000000"/>
        </w:rPr>
        <w:t>. Other clinics that have another primary purpose, or that provide only one category of those services, also serve low-income women and could</w:t>
      </w:r>
      <w:r>
        <w:rPr>
          <w:color w:val="000000"/>
        </w:rPr>
        <w:t xml:space="preserve"> educate them about the State’s services. According to the legislative record, California has </w:t>
      </w:r>
      <w:r>
        <w:rPr>
          <w:color w:val="000000"/>
        </w:rPr>
        <w:t>“</w:t>
      </w:r>
      <w:r>
        <w:rPr>
          <w:color w:val="000000"/>
        </w:rPr>
        <w:t>nearly 1,000 community clinics</w:t>
      </w:r>
      <w:r>
        <w:rPr>
          <w:color w:val="000000"/>
        </w:rPr>
        <w:t>”—</w:t>
      </w:r>
      <w:r>
        <w:rPr>
          <w:color w:val="000000"/>
        </w:rPr>
        <w:t xml:space="preserve">including </w:t>
      </w:r>
      <w:r>
        <w:rPr>
          <w:color w:val="000000"/>
        </w:rPr>
        <w:t>“</w:t>
      </w:r>
      <w:r>
        <w:rPr>
          <w:color w:val="000000"/>
        </w:rPr>
        <w:t>federally designated community health centers, migrant health centers, rural health centers, and frontier health cente</w:t>
      </w:r>
      <w:r>
        <w:rPr>
          <w:color w:val="000000"/>
        </w:rPr>
        <w:t>rs</w:t>
      </w:r>
      <w:r>
        <w:rPr>
          <w:color w:val="000000"/>
        </w:rPr>
        <w:t>”—</w:t>
      </w:r>
      <w:r>
        <w:rPr>
          <w:color w:val="000000"/>
        </w:rPr>
        <w:t xml:space="preserve">that </w:t>
      </w:r>
      <w:r>
        <w:rPr>
          <w:color w:val="000000"/>
        </w:rPr>
        <w:t>“</w:t>
      </w:r>
      <w:r>
        <w:rPr>
          <w:color w:val="000000"/>
        </w:rPr>
        <w:t>serv[e] more than 5.6 million patients ... annually through over 17 million patient encounters.</w:t>
      </w:r>
      <w:r>
        <w:rPr>
          <w:color w:val="000000"/>
        </w:rPr>
        <w:t>”</w:t>
      </w:r>
      <w:r>
        <w:rPr>
          <w:color w:val="000000"/>
        </w:rPr>
        <w:t xml:space="preserve"> App. </w:t>
      </w:r>
      <w:bookmarkStart w:id="138" w:name="co_pp_sp_708_2376_1"/>
      <w:bookmarkEnd w:id="138"/>
      <w:r>
        <w:rPr>
          <w:b/>
          <w:bCs/>
          <w:color w:val="000000"/>
        </w:rPr>
        <w:t>*2376</w:t>
      </w:r>
      <w:r>
        <w:rPr>
          <w:color w:val="000000"/>
        </w:rPr>
        <w:t xml:space="preserve"> 58. But most of those clinics are excluded from the licensed notice requirement without explanation.</w:t>
      </w:r>
      <w:r>
        <w:rPr>
          <w:color w:val="000000"/>
        </w:rPr>
        <w:t xml:space="preserve"> Such </w:t>
      </w:r>
      <w:r>
        <w:rPr>
          <w:color w:val="000000"/>
        </w:rPr>
        <w:t>“</w:t>
      </w:r>
      <w:r>
        <w:rPr>
          <w:color w:val="000000"/>
        </w:rPr>
        <w:t>[u]nderinclusiveness raises serious doubts about whether the government is in fact pursuing the interest it invokes, rather than disfavoring a particular speaker or viewpoint.</w:t>
      </w:r>
      <w:r>
        <w:rPr>
          <w:color w:val="000000"/>
        </w:rPr>
        <w:t>”</w:t>
      </w:r>
      <w:r>
        <w:rPr>
          <w:color w:val="000000"/>
        </w:rPr>
        <w:t xml:space="preserve"> </w:t>
      </w:r>
      <w:hyperlink r:id="rId272" w:history="1">
        <w:r>
          <w:rPr>
            <w:i/>
            <w:iCs/>
            <w:color w:val="0000FF"/>
          </w:rPr>
          <w:t>Entertainment Merchants Assn.,</w:t>
        </w:r>
        <w:r>
          <w:rPr>
            <w:color w:val="0000FF"/>
          </w:rPr>
          <w:t xml:space="preserve"> 564 U.S., at 802, 131 S.Ct. 2729</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The FACT Act also excludes, without explanation, federal clinics and Family PACT providers from the licensed-notice requirement. California notes that those clinics can enroll women in California’s programs themselves, but California’s stated in</w:t>
      </w:r>
      <w:r>
        <w:rPr>
          <w:color w:val="000000"/>
        </w:rPr>
        <w:t xml:space="preserve">terest is informing women that these services exist in the first place. California has identified no evidence that the exempted clinics are more likely to provide this information than the covered clinics. In fact, the exempted clinics have long been able </w:t>
      </w:r>
      <w:r>
        <w:rPr>
          <w:color w:val="000000"/>
        </w:rPr>
        <w:t xml:space="preserve">to enroll women in California’s programs, but the FACT Act was premised on the notion that </w:t>
      </w:r>
      <w:r>
        <w:rPr>
          <w:color w:val="000000"/>
        </w:rPr>
        <w:t>“</w:t>
      </w:r>
      <w:r>
        <w:rPr>
          <w:color w:val="000000"/>
        </w:rPr>
        <w:t>thousands of women remain unaware of [them].</w:t>
      </w:r>
      <w:r>
        <w:rPr>
          <w:color w:val="000000"/>
        </w:rPr>
        <w:t>”</w:t>
      </w:r>
      <w:r>
        <w:rPr>
          <w:color w:val="000000"/>
        </w:rPr>
        <w:t xml:space="preserve"> Cal. Legis. Serv., </w:t>
      </w:r>
      <w:r>
        <w:rPr>
          <w:color w:val="000000"/>
        </w:rPr>
        <w:t>§</w:t>
      </w:r>
      <w:r>
        <w:rPr>
          <w:color w:val="000000"/>
        </w:rPr>
        <w:t xml:space="preserve"> 1(b). If the goal is to maximize women’s awareness of these programs, then it would seem that Cal</w:t>
      </w:r>
      <w:r>
        <w:rPr>
          <w:color w:val="000000"/>
        </w:rPr>
        <w:t>ifornia would ensure that the places that can immediately enroll women also provide this information. The FACT Act’s exemption for these clinics, which serve many women who are pregnant or could become pregnant in the future, demonstrates the disconnect be</w:t>
      </w:r>
      <w:r>
        <w:rPr>
          <w:color w:val="000000"/>
        </w:rPr>
        <w:t xml:space="preserve">tween its </w:t>
      </w:r>
      <w:r>
        <w:rPr>
          <w:color w:val="000000"/>
        </w:rPr>
        <w:lastRenderedPageBreak/>
        <w:t xml:space="preserve">stated purpose and its actual scope. Yet </w:t>
      </w:r>
      <w:r>
        <w:rPr>
          <w:color w:val="000000"/>
        </w:rPr>
        <w:t>“</w:t>
      </w:r>
      <w:r>
        <w:rPr>
          <w:color w:val="000000"/>
        </w:rPr>
        <w:t>[p]recision ... must be the touchstone</w:t>
      </w:r>
      <w:r>
        <w:rPr>
          <w:color w:val="000000"/>
        </w:rPr>
        <w:t>”</w:t>
      </w:r>
      <w:r>
        <w:rPr>
          <w:color w:val="000000"/>
        </w:rPr>
        <w:t xml:space="preserve"> when it comes to regulations of speech, which </w:t>
      </w:r>
      <w:r>
        <w:rPr>
          <w:color w:val="000000"/>
        </w:rPr>
        <w:t>“</w:t>
      </w:r>
      <w:r>
        <w:rPr>
          <w:color w:val="000000"/>
        </w:rPr>
        <w:t>so closely touc[h] our most precious freedoms.</w:t>
      </w:r>
      <w:r>
        <w:rPr>
          <w:color w:val="000000"/>
        </w:rPr>
        <w:t>”</w:t>
      </w:r>
      <w:r>
        <w:rPr>
          <w:color w:val="000000"/>
        </w:rPr>
        <w:t xml:space="preserve"> </w:t>
      </w:r>
      <w:hyperlink r:id="rId273" w:history="1">
        <w:r>
          <w:rPr>
            <w:i/>
            <w:iCs/>
            <w:color w:val="0000FF"/>
          </w:rPr>
          <w:t>Button,</w:t>
        </w:r>
        <w:r>
          <w:rPr>
            <w:color w:val="0000FF"/>
          </w:rPr>
          <w:t xml:space="preserve"> 371 U.S., at 438, 83 S.Ct. 328</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hyperlink r:id="rId274" w:history="1">
        <w:r>
          <w:rPr>
            <w:b/>
            <w:bCs/>
            <w:color w:val="252525"/>
            <w:vertAlign w:val="superscript"/>
          </w:rPr>
          <w:t>[17]</w:t>
        </w:r>
      </w:hyperlink>
      <w:bookmarkStart w:id="139" w:name="co_anchor_B172044809300_1"/>
      <w:bookmarkEnd w:id="139"/>
      <w:r>
        <w:rPr>
          <w:color w:val="000000"/>
        </w:rPr>
        <w:t xml:space="preserve"> Further, California could inform low-income women about its services </w:t>
      </w:r>
      <w:r>
        <w:rPr>
          <w:color w:val="000000"/>
        </w:rPr>
        <w:t>“</w:t>
      </w:r>
      <w:r>
        <w:rPr>
          <w:color w:val="000000"/>
        </w:rPr>
        <w:t>without burdening a speaker with unwanted speech.</w:t>
      </w:r>
      <w:r>
        <w:rPr>
          <w:color w:val="000000"/>
        </w:rPr>
        <w:t>”</w:t>
      </w:r>
      <w:r>
        <w:rPr>
          <w:color w:val="000000"/>
        </w:rPr>
        <w:t xml:space="preserve"> </w:t>
      </w:r>
      <w:hyperlink r:id="rId275" w:history="1">
        <w:r>
          <w:rPr>
            <w:i/>
            <w:iCs/>
            <w:color w:val="0000FF"/>
          </w:rPr>
          <w:t>Riley,</w:t>
        </w:r>
        <w:r>
          <w:rPr>
            <w:color w:val="0000FF"/>
          </w:rPr>
          <w:t xml:space="preserve"> 487 U.S., at 800, 108 S.Ct. 2667</w:t>
        </w:r>
      </w:hyperlink>
      <w:r>
        <w:rPr>
          <w:color w:val="000000"/>
        </w:rPr>
        <w:t xml:space="preserve">. Most obviously, it could inform the women itself with a public-information campaign. See </w:t>
      </w:r>
      <w:r>
        <w:rPr>
          <w:i/>
          <w:iCs/>
          <w:color w:val="000000"/>
        </w:rPr>
        <w:t>ibid.</w:t>
      </w:r>
      <w:r>
        <w:rPr>
          <w:color w:val="000000"/>
        </w:rPr>
        <w:t xml:space="preserve"> (concluding that a compelled disclosure was unconstitutional because the government could </w:t>
      </w:r>
      <w:r>
        <w:rPr>
          <w:color w:val="000000"/>
        </w:rPr>
        <w:t>“</w:t>
      </w:r>
      <w:r>
        <w:rPr>
          <w:color w:val="000000"/>
        </w:rPr>
        <w:t>itself publis</w:t>
      </w:r>
      <w:r>
        <w:rPr>
          <w:color w:val="000000"/>
        </w:rPr>
        <w:t>h ... the disclosure</w:t>
      </w:r>
      <w:r>
        <w:rPr>
          <w:color w:val="000000"/>
        </w:rPr>
        <w:t>”</w:t>
      </w:r>
      <w:r>
        <w:rPr>
          <w:color w:val="000000"/>
        </w:rPr>
        <w:t>). California could even post the information on public property near crisis pregnancy centers. California argues that it has already tried an advertising campaign, and that many women who are eligible for publicly-funded healthcare ha</w:t>
      </w:r>
      <w:r>
        <w:rPr>
          <w:color w:val="000000"/>
        </w:rPr>
        <w:t xml:space="preserve">ve not enrolled. But California has identified no evidence to that effect. And regardless, a </w:t>
      </w:r>
      <w:r>
        <w:rPr>
          <w:color w:val="000000"/>
        </w:rPr>
        <w:t>“</w:t>
      </w:r>
      <w:r>
        <w:rPr>
          <w:color w:val="000000"/>
        </w:rPr>
        <w:t>tepid response</w:t>
      </w:r>
      <w:r>
        <w:rPr>
          <w:color w:val="000000"/>
        </w:rPr>
        <w:t>”</w:t>
      </w:r>
      <w:r>
        <w:rPr>
          <w:color w:val="000000"/>
        </w:rPr>
        <w:t xml:space="preserve"> does not prove that an advertising campaign is not a sufficient alternative. </w:t>
      </w:r>
      <w:hyperlink r:id="rId276" w:history="1">
        <w:r>
          <w:rPr>
            <w:i/>
            <w:iCs/>
            <w:color w:val="0000FF"/>
          </w:rPr>
          <w:t>United States v. Playboy Entertainment Group, Inc.,</w:t>
        </w:r>
        <w:r>
          <w:rPr>
            <w:color w:val="0000FF"/>
          </w:rPr>
          <w:t xml:space="preserve"> 529 U.S. 803,</w:t>
        </w:r>
        <w:r>
          <w:rPr>
            <w:color w:val="0000FF"/>
          </w:rPr>
          <w:t xml:space="preserve"> 816, 120 S.Ct. 1878, 146 L.Ed.2d 865 (2000)</w:t>
        </w:r>
      </w:hyperlink>
      <w:r>
        <w:rPr>
          <w:color w:val="000000"/>
        </w:rPr>
        <w:t xml:space="preserve">. Here, for example, individuals might not have enrolled in California’s services because they do not want them, or because California spent insufficient resources on the advertising campaign. Either </w:t>
      </w:r>
      <w:r>
        <w:rPr>
          <w:color w:val="000000"/>
        </w:rPr>
        <w:t xml:space="preserve">way, California cannot co-opt the licensed facilities to deliver its message for it. </w:t>
      </w:r>
      <w:r>
        <w:rPr>
          <w:color w:val="000000"/>
        </w:rPr>
        <w:t>“</w:t>
      </w:r>
      <w:r>
        <w:rPr>
          <w:color w:val="000000"/>
        </w:rPr>
        <w:t>[T]he First Amendment does not permit the State to sacrifice speech for efficiency.</w:t>
      </w:r>
      <w:r>
        <w:rPr>
          <w:color w:val="000000"/>
        </w:rPr>
        <w:t>”</w:t>
      </w:r>
      <w:r>
        <w:rPr>
          <w:color w:val="000000"/>
        </w:rPr>
        <w:t xml:space="preserve"> </w:t>
      </w:r>
      <w:hyperlink r:id="rId277" w:history="1">
        <w:r>
          <w:rPr>
            <w:i/>
            <w:iCs/>
            <w:color w:val="0000FF"/>
          </w:rPr>
          <w:t>Riley, supra,</w:t>
        </w:r>
        <w:r>
          <w:rPr>
            <w:color w:val="0000FF"/>
          </w:rPr>
          <w:t xml:space="preserve"> at 795, 108 S.Ct. 2667</w:t>
        </w:r>
      </w:hyperlink>
      <w:r>
        <w:rPr>
          <w:color w:val="000000"/>
        </w:rPr>
        <w:t xml:space="preserve">; accord, </w:t>
      </w:r>
      <w:hyperlink r:id="rId278" w:history="1">
        <w:r>
          <w:rPr>
            <w:i/>
            <w:iCs/>
            <w:color w:val="0000FF"/>
          </w:rPr>
          <w:t>Arizona Free Enterp</w:t>
        </w:r>
        <w:r>
          <w:rPr>
            <w:i/>
            <w:iCs/>
            <w:color w:val="0000FF"/>
          </w:rPr>
          <w:t>rise Club’s Freedom Club PAC v. Bennett,</w:t>
        </w:r>
        <w:r>
          <w:rPr>
            <w:color w:val="0000FF"/>
          </w:rPr>
          <w:t xml:space="preserve"> 564 U.S. 721, 747, 131 S.Ct. 2806, 180 L.Ed.2d 664 (2011)</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In short, petitioners are likely to succeed on the merits of their challenge to the licensed notice. Contrary to the suggestion in the dissent</w:t>
      </w:r>
      <w:r>
        <w:rPr>
          <w:color w:val="000000"/>
        </w:rPr>
        <w:t xml:space="preserve">, </w:t>
      </w:r>
      <w:r>
        <w:rPr>
          <w:i/>
          <w:iCs/>
          <w:color w:val="000000"/>
        </w:rPr>
        <w:t>post,</w:t>
      </w:r>
      <w:r>
        <w:rPr>
          <w:color w:val="000000"/>
        </w:rPr>
        <w:t xml:space="preserve"> at 2380 </w:t>
      </w:r>
      <w:r>
        <w:rPr>
          <w:color w:val="000000"/>
        </w:rPr>
        <w:t>–</w:t>
      </w:r>
      <w:r>
        <w:rPr>
          <w:color w:val="000000"/>
        </w:rPr>
        <w:t xml:space="preserve"> 2381 (opinion of Breyer, J.), we do not question the legality of health and safety warnings long considered permissible, or purely factual and uncontroversial disclosures about commercial products.</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40" w:name="co_anchor_I442c72b4883411e8a5b3e3d9e23d7"/>
      <w:bookmarkEnd w:id="140"/>
    </w:p>
    <w:p w:rsidR="00000000" w:rsidRDefault="00B75834">
      <w:pPr>
        <w:widowControl w:val="0"/>
        <w:autoSpaceDE w:val="0"/>
        <w:autoSpaceDN w:val="0"/>
        <w:adjustRightInd w:val="0"/>
        <w:spacing w:before="600" w:after="200"/>
        <w:jc w:val="center"/>
        <w:rPr>
          <w:color w:val="000000"/>
        </w:rPr>
      </w:pPr>
      <w:r>
        <w:rPr>
          <w:color w:val="000000"/>
        </w:rPr>
        <w:t>III</w:t>
      </w:r>
    </w:p>
    <w:p w:rsidR="00000000" w:rsidRDefault="00B75834">
      <w:pPr>
        <w:widowControl w:val="0"/>
        <w:autoSpaceDE w:val="0"/>
        <w:autoSpaceDN w:val="0"/>
        <w:adjustRightInd w:val="0"/>
        <w:jc w:val="both"/>
        <w:rPr>
          <w:color w:val="000000"/>
        </w:rPr>
      </w:pPr>
      <w:hyperlink r:id="rId279" w:history="1">
        <w:r>
          <w:rPr>
            <w:b/>
            <w:bCs/>
            <w:color w:val="252525"/>
            <w:vertAlign w:val="superscript"/>
          </w:rPr>
          <w:t>[18]</w:t>
        </w:r>
      </w:hyperlink>
      <w:bookmarkStart w:id="141" w:name="co_anchor_B182044809300_1"/>
      <w:bookmarkEnd w:id="141"/>
      <w:r>
        <w:rPr>
          <w:color w:val="000000"/>
        </w:rPr>
        <w:t xml:space="preserve"> </w:t>
      </w:r>
      <w:hyperlink r:id="rId280" w:history="1">
        <w:r>
          <w:rPr>
            <w:b/>
            <w:bCs/>
            <w:color w:val="252525"/>
            <w:vertAlign w:val="superscript"/>
          </w:rPr>
          <w:t>[19]</w:t>
        </w:r>
      </w:hyperlink>
      <w:bookmarkStart w:id="142" w:name="co_anchor_B192044809300_1"/>
      <w:bookmarkEnd w:id="142"/>
      <w:r>
        <w:rPr>
          <w:color w:val="000000"/>
        </w:rPr>
        <w:t xml:space="preserve"> </w:t>
      </w:r>
      <w:hyperlink r:id="rId281" w:history="1">
        <w:r>
          <w:rPr>
            <w:b/>
            <w:bCs/>
            <w:color w:val="252525"/>
            <w:vertAlign w:val="superscript"/>
          </w:rPr>
          <w:t>[20]</w:t>
        </w:r>
      </w:hyperlink>
      <w:bookmarkStart w:id="143" w:name="co_anchor_B202044809300_1"/>
      <w:bookmarkEnd w:id="143"/>
      <w:r>
        <w:rPr>
          <w:color w:val="000000"/>
        </w:rPr>
        <w:t xml:space="preserve"> We next address the unlicensed notice. The parties dispute whether</w:t>
      </w:r>
      <w:r>
        <w:rPr>
          <w:color w:val="000000"/>
        </w:rPr>
        <w:t xml:space="preserve"> the unlicensed notice is subject to deferential </w:t>
      </w:r>
      <w:bookmarkStart w:id="144" w:name="co_pp_sp_708_2377_1"/>
      <w:bookmarkEnd w:id="144"/>
      <w:r>
        <w:rPr>
          <w:b/>
          <w:bCs/>
          <w:color w:val="000000"/>
        </w:rPr>
        <w:t>*2377</w:t>
      </w:r>
      <w:r>
        <w:rPr>
          <w:color w:val="000000"/>
        </w:rPr>
        <w:t xml:space="preserve"> review under </w:t>
      </w:r>
      <w:r>
        <w:rPr>
          <w:i/>
          <w:iCs/>
          <w:color w:val="000000"/>
        </w:rPr>
        <w:t>Zauderer</w:t>
      </w:r>
      <w:r>
        <w:rPr>
          <w:color w:val="000000"/>
        </w:rPr>
        <w:t>.</w:t>
      </w:r>
      <w:bookmarkStart w:id="145" w:name="co_footnoteReference_B00432044809300_ID0"/>
      <w:bookmarkEnd w:id="145"/>
      <w:r>
        <w:rPr>
          <w:color w:val="000000"/>
          <w:sz w:val="16"/>
          <w:szCs w:val="16"/>
        </w:rPr>
        <w:fldChar w:fldCharType="begin"/>
      </w:r>
      <w:r>
        <w:rPr>
          <w:color w:val="000000"/>
          <w:sz w:val="16"/>
          <w:szCs w:val="16"/>
        </w:rPr>
        <w:instrText>HYPERLINK</w:instrText>
      </w:r>
      <w:r>
        <w:rPr>
          <w:color w:val="000000"/>
          <w:sz w:val="16"/>
          <w:szCs w:val="16"/>
        </w:rPr>
        <w:instrText xml:space="preserve"> "#co_footnote_B00432044809300_1" </w:instrText>
      </w:r>
      <w:r>
        <w:rPr>
          <w:color w:val="000000"/>
          <w:sz w:val="16"/>
          <w:szCs w:val="16"/>
        </w:rPr>
      </w:r>
      <w:r>
        <w:rPr>
          <w:color w:val="000000"/>
          <w:sz w:val="16"/>
          <w:szCs w:val="16"/>
        </w:rPr>
        <w:fldChar w:fldCharType="separate"/>
      </w:r>
      <w:r>
        <w:rPr>
          <w:color w:val="0000FF"/>
          <w:sz w:val="16"/>
          <w:szCs w:val="16"/>
          <w:vertAlign w:val="superscript"/>
        </w:rPr>
        <w:t>3</w:t>
      </w:r>
      <w:r>
        <w:rPr>
          <w:color w:val="000000"/>
          <w:sz w:val="16"/>
          <w:szCs w:val="16"/>
        </w:rPr>
        <w:fldChar w:fldCharType="end"/>
      </w:r>
      <w:r>
        <w:rPr>
          <w:color w:val="000000"/>
        </w:rPr>
        <w:t xml:space="preserve"> We n</w:t>
      </w:r>
      <w:r>
        <w:rPr>
          <w:color w:val="000000"/>
        </w:rPr>
        <w:t xml:space="preserve">eed not </w:t>
      </w:r>
      <w:r>
        <w:rPr>
          <w:color w:val="000000"/>
        </w:rPr>
        <w:lastRenderedPageBreak/>
        <w:t xml:space="preserve">decide whether the </w:t>
      </w:r>
      <w:r>
        <w:rPr>
          <w:i/>
          <w:iCs/>
          <w:color w:val="000000"/>
        </w:rPr>
        <w:t xml:space="preserve">Zauderer </w:t>
      </w:r>
      <w:r>
        <w:rPr>
          <w:color w:val="000000"/>
        </w:rPr>
        <w:t xml:space="preserve">standard applies to the unlicensed notice. Even under </w:t>
      </w:r>
      <w:r>
        <w:rPr>
          <w:i/>
          <w:iCs/>
          <w:color w:val="000000"/>
        </w:rPr>
        <w:t>Zauderer,</w:t>
      </w:r>
      <w:r>
        <w:rPr>
          <w:color w:val="000000"/>
        </w:rPr>
        <w:t xml:space="preserve"> a disclosure requirement cannot be </w:t>
      </w:r>
      <w:r>
        <w:rPr>
          <w:color w:val="000000"/>
        </w:rPr>
        <w:t>“</w:t>
      </w:r>
      <w:r>
        <w:rPr>
          <w:color w:val="000000"/>
        </w:rPr>
        <w:t>unjustified or unduly burdensome.</w:t>
      </w:r>
      <w:r>
        <w:rPr>
          <w:color w:val="000000"/>
        </w:rPr>
        <w:t>”</w:t>
      </w:r>
      <w:r>
        <w:rPr>
          <w:color w:val="000000"/>
        </w:rPr>
        <w:t xml:space="preserve"> </w:t>
      </w:r>
      <w:hyperlink r:id="rId282" w:history="1">
        <w:r>
          <w:rPr>
            <w:color w:val="0000FF"/>
          </w:rPr>
          <w:t>471 U.S., at 651, 105 S.Ct. 2265</w:t>
        </w:r>
      </w:hyperlink>
      <w:r>
        <w:rPr>
          <w:color w:val="000000"/>
        </w:rPr>
        <w:t xml:space="preserve">. Our precedents require disclosures </w:t>
      </w:r>
      <w:r>
        <w:rPr>
          <w:color w:val="000000"/>
        </w:rPr>
        <w:t xml:space="preserve">to remedy a harm that is </w:t>
      </w:r>
      <w:r>
        <w:rPr>
          <w:color w:val="000000"/>
        </w:rPr>
        <w:t>“</w:t>
      </w:r>
      <w:r>
        <w:rPr>
          <w:color w:val="000000"/>
        </w:rPr>
        <w:t>potentially real not purely hypothetical,</w:t>
      </w:r>
      <w:r>
        <w:rPr>
          <w:color w:val="000000"/>
        </w:rPr>
        <w:t>”</w:t>
      </w:r>
      <w:r>
        <w:rPr>
          <w:color w:val="000000"/>
        </w:rPr>
        <w:t xml:space="preserve"> </w:t>
      </w:r>
      <w:hyperlink r:id="rId283" w:history="1">
        <w:r>
          <w:rPr>
            <w:i/>
            <w:iCs/>
            <w:color w:val="0000FF"/>
          </w:rPr>
          <w:t>Ibanez v. Florida Dept. of Business and Professional Regulation, Bd. of Accountancy,</w:t>
        </w:r>
        <w:r>
          <w:rPr>
            <w:color w:val="0000FF"/>
          </w:rPr>
          <w:t xml:space="preserve"> 512 U.S. 136, 146, 114 S.Ct. 2084, 129 L.Ed.2d 118 (1994)</w:t>
        </w:r>
      </w:hyperlink>
      <w:r>
        <w:rPr>
          <w:color w:val="000000"/>
        </w:rPr>
        <w:t xml:space="preserve">, and to extend </w:t>
      </w:r>
      <w:r>
        <w:rPr>
          <w:color w:val="000000"/>
        </w:rPr>
        <w:t>“</w:t>
      </w:r>
      <w:r>
        <w:rPr>
          <w:color w:val="000000"/>
        </w:rPr>
        <w:t>no broader t</w:t>
      </w:r>
      <w:r>
        <w:rPr>
          <w:color w:val="000000"/>
        </w:rPr>
        <w:t>han reasonably necessary,</w:t>
      </w:r>
      <w:r>
        <w:rPr>
          <w:color w:val="000000"/>
        </w:rPr>
        <w:t>”</w:t>
      </w:r>
      <w:r>
        <w:rPr>
          <w:color w:val="000000"/>
        </w:rPr>
        <w:t xml:space="preserve"> </w:t>
      </w:r>
      <w:hyperlink r:id="rId284" w:history="1">
        <w:r>
          <w:rPr>
            <w:i/>
            <w:iCs/>
            <w:color w:val="0000FF"/>
          </w:rPr>
          <w:t>In re R.M. J.,</w:t>
        </w:r>
        <w:r>
          <w:rPr>
            <w:color w:val="0000FF"/>
          </w:rPr>
          <w:t xml:space="preserve"> 455 U.S. 191, 203, 102 S.Ct. 929, 71 L.Ed.2d 64 (1982)</w:t>
        </w:r>
      </w:hyperlink>
      <w:r>
        <w:rPr>
          <w:color w:val="000000"/>
        </w:rPr>
        <w:t xml:space="preserve">; accord, </w:t>
      </w:r>
      <w:hyperlink r:id="rId285" w:history="1">
        <w:r>
          <w:rPr>
            <w:i/>
            <w:iCs/>
            <w:color w:val="0000FF"/>
          </w:rPr>
          <w:t>Virginia Bd. of Pharmacy v. Virginia Citizens Consumer Council, Inc</w:t>
        </w:r>
        <w:r>
          <w:rPr>
            <w:color w:val="0000FF"/>
          </w:rPr>
          <w:t>., 425 U.S. 748, 772, n. 24, 96 S.Ct. 1817, 48 L.Ed.2d 346 (197</w:t>
        </w:r>
        <w:r>
          <w:rPr>
            <w:color w:val="0000FF"/>
          </w:rPr>
          <w:t>6)</w:t>
        </w:r>
      </w:hyperlink>
      <w:r>
        <w:rPr>
          <w:color w:val="000000"/>
        </w:rPr>
        <w:t xml:space="preserve">; </w:t>
      </w:r>
      <w:hyperlink r:id="rId286" w:history="1">
        <w:r>
          <w:rPr>
            <w:i/>
            <w:iCs/>
            <w:color w:val="0000FF"/>
          </w:rPr>
          <w:t>Bates v. State Bar of Ariz.,</w:t>
        </w:r>
        <w:r>
          <w:rPr>
            <w:color w:val="0000FF"/>
          </w:rPr>
          <w:t xml:space="preserve"> 433 U.S. 350, 384, 97 S.Ct. 2691, 53 L.Ed.2d 810 (1977)</w:t>
        </w:r>
      </w:hyperlink>
      <w:r>
        <w:rPr>
          <w:color w:val="000000"/>
        </w:rPr>
        <w:t xml:space="preserve">; cf. </w:t>
      </w:r>
      <w:hyperlink r:id="rId287" w:history="1">
        <w:r>
          <w:rPr>
            <w:i/>
            <w:iCs/>
            <w:color w:val="0000FF"/>
          </w:rPr>
          <w:t>Zauderer,</w:t>
        </w:r>
        <w:r>
          <w:rPr>
            <w:color w:val="0000FF"/>
          </w:rPr>
          <w:t xml:space="preserve"> 471 U.S., at 649, 105 S.Ct. 2265</w:t>
        </w:r>
      </w:hyperlink>
      <w:r>
        <w:rPr>
          <w:color w:val="000000"/>
        </w:rPr>
        <w:t xml:space="preserve"> (rejecting </w:t>
      </w:r>
      <w:r>
        <w:rPr>
          <w:color w:val="000000"/>
        </w:rPr>
        <w:t>“</w:t>
      </w:r>
      <w:r>
        <w:rPr>
          <w:color w:val="000000"/>
        </w:rPr>
        <w:t>broad prophylactic rules</w:t>
      </w:r>
      <w:r>
        <w:rPr>
          <w:color w:val="000000"/>
        </w:rPr>
        <w:t>”</w:t>
      </w:r>
      <w:r>
        <w:rPr>
          <w:color w:val="000000"/>
        </w:rPr>
        <w:t xml:space="preserve"> in this area). Otherwise, they risk </w:t>
      </w:r>
      <w:r>
        <w:rPr>
          <w:color w:val="000000"/>
        </w:rPr>
        <w:t>“</w:t>
      </w:r>
      <w:r>
        <w:rPr>
          <w:color w:val="000000"/>
        </w:rPr>
        <w:t>chilling</w:t>
      </w:r>
      <w:r>
        <w:rPr>
          <w:color w:val="000000"/>
        </w:rPr>
        <w:t>”</w:t>
      </w:r>
      <w:r>
        <w:rPr>
          <w:color w:val="000000"/>
        </w:rPr>
        <w:t xml:space="preserve"> protected speech.</w:t>
      </w:r>
      <w:r>
        <w:rPr>
          <w:color w:val="000000"/>
        </w:rPr>
        <w:t>”</w:t>
      </w:r>
      <w:r>
        <w:rPr>
          <w:color w:val="000000"/>
        </w:rPr>
        <w:t xml:space="preserve"> </w:t>
      </w:r>
      <w:hyperlink r:id="rId288" w:history="1">
        <w:r>
          <w:rPr>
            <w:i/>
            <w:iCs/>
            <w:color w:val="0000FF"/>
          </w:rPr>
          <w:t>Id.,</w:t>
        </w:r>
        <w:r>
          <w:rPr>
            <w:color w:val="0000FF"/>
          </w:rPr>
          <w:t xml:space="preserve"> at 651, 105 S.Ct. 2265</w:t>
        </w:r>
      </w:hyperlink>
      <w:r>
        <w:rPr>
          <w:color w:val="000000"/>
        </w:rPr>
        <w:t xml:space="preserve">. Importantly, California has the burden to prove </w:t>
      </w:r>
      <w:r>
        <w:rPr>
          <w:color w:val="000000"/>
        </w:rPr>
        <w:t xml:space="preserve">that the unlicensed notice is neither unjustified nor unduly burdensome. See </w:t>
      </w:r>
      <w:hyperlink r:id="rId289" w:history="1">
        <w:r>
          <w:rPr>
            <w:i/>
            <w:iCs/>
            <w:color w:val="0000FF"/>
          </w:rPr>
          <w:t>Ibanez,</w:t>
        </w:r>
        <w:r>
          <w:rPr>
            <w:color w:val="0000FF"/>
          </w:rPr>
          <w:t xml:space="preserve"> 512 U.S., at 146, 114 S.Ct. 2084</w:t>
        </w:r>
      </w:hyperlink>
      <w:r>
        <w:rPr>
          <w:color w:val="000000"/>
        </w:rPr>
        <w:t>. It has not met its burden.</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sz w:val="16"/>
          <w:szCs w:val="16"/>
        </w:rPr>
      </w:pPr>
      <w:r>
        <w:rPr>
          <w:color w:val="000000"/>
        </w:rPr>
        <w:t>We need not decide what type of state interest is sufficient to sustain a disclosure require</w:t>
      </w:r>
      <w:r>
        <w:rPr>
          <w:color w:val="000000"/>
        </w:rPr>
        <w:t xml:space="preserve">ment like the unlicensed notice. California has not demonstrated any justification for the unlicensed notice that is more than </w:t>
      </w:r>
      <w:r>
        <w:rPr>
          <w:color w:val="000000"/>
        </w:rPr>
        <w:t>“</w:t>
      </w:r>
      <w:r>
        <w:rPr>
          <w:color w:val="000000"/>
        </w:rPr>
        <w:t>purely hypothetical.</w:t>
      </w:r>
      <w:r>
        <w:rPr>
          <w:color w:val="000000"/>
        </w:rPr>
        <w:t>”</w:t>
      </w:r>
      <w:r>
        <w:rPr>
          <w:color w:val="000000"/>
        </w:rPr>
        <w:t xml:space="preserve"> </w:t>
      </w:r>
      <w:r>
        <w:rPr>
          <w:i/>
          <w:iCs/>
          <w:color w:val="000000"/>
        </w:rPr>
        <w:t>Ibid.</w:t>
      </w:r>
      <w:r>
        <w:rPr>
          <w:color w:val="000000"/>
        </w:rPr>
        <w:t xml:space="preserve"> The only justification that the California Legislature put forward was ensuring that </w:t>
      </w:r>
      <w:r>
        <w:rPr>
          <w:color w:val="000000"/>
        </w:rPr>
        <w:t>“</w:t>
      </w:r>
      <w:r>
        <w:rPr>
          <w:color w:val="000000"/>
        </w:rPr>
        <w:t>pregnant women</w:t>
      </w:r>
      <w:r>
        <w:rPr>
          <w:color w:val="000000"/>
        </w:rPr>
        <w:t xml:space="preserve"> in California know when they are getting medical care from licensed professionals.</w:t>
      </w:r>
      <w:r>
        <w:rPr>
          <w:color w:val="000000"/>
        </w:rPr>
        <w:t>”</w:t>
      </w:r>
      <w:r>
        <w:rPr>
          <w:color w:val="000000"/>
        </w:rPr>
        <w:t xml:space="preserve"> 2015 Cal. Legis. Serv., </w:t>
      </w:r>
      <w:r>
        <w:rPr>
          <w:color w:val="000000"/>
        </w:rPr>
        <w:t>§</w:t>
      </w:r>
      <w:r>
        <w:rPr>
          <w:color w:val="000000"/>
        </w:rPr>
        <w:t xml:space="preserve"> 1(e). At oral argument, however, California denied that the justification for the FACT Act was that women </w:t>
      </w:r>
      <w:r>
        <w:rPr>
          <w:color w:val="000000"/>
        </w:rPr>
        <w:t>“</w:t>
      </w:r>
      <w:r>
        <w:rPr>
          <w:color w:val="000000"/>
        </w:rPr>
        <w:t>go into [crisis pregnancy centers] and</w:t>
      </w:r>
      <w:r>
        <w:rPr>
          <w:color w:val="000000"/>
        </w:rPr>
        <w:t xml:space="preserve"> they don’t realize what they are.</w:t>
      </w:r>
      <w:r>
        <w:rPr>
          <w:color w:val="000000"/>
        </w:rPr>
        <w:t>”</w:t>
      </w:r>
      <w:r>
        <w:rPr>
          <w:color w:val="000000"/>
        </w:rPr>
        <w:t xml:space="preserve"> See Tr. of Oral Arg. at 44</w:t>
      </w:r>
      <w:r>
        <w:rPr>
          <w:color w:val="000000"/>
        </w:rPr>
        <w:t>–</w:t>
      </w:r>
      <w:r>
        <w:rPr>
          <w:color w:val="000000"/>
        </w:rPr>
        <w:t>45. Indeed, California points to nothing suggesting that pregnant women do not already know that the covered facilities are staffed by unlicensed medical professionals. The services that trigge</w:t>
      </w:r>
      <w:r>
        <w:rPr>
          <w:color w:val="000000"/>
        </w:rPr>
        <w:t>r the unlicensed notice</w:t>
      </w:r>
      <w:r>
        <w:rPr>
          <w:color w:val="000000"/>
        </w:rPr>
        <w:t>—</w:t>
      </w:r>
      <w:r>
        <w:rPr>
          <w:color w:val="000000"/>
        </w:rPr>
        <w:t xml:space="preserve">such as having </w:t>
      </w:r>
      <w:r>
        <w:rPr>
          <w:color w:val="000000"/>
        </w:rPr>
        <w:t>“</w:t>
      </w:r>
      <w:r>
        <w:rPr>
          <w:color w:val="000000"/>
        </w:rPr>
        <w:t>volunteers who collect health information from clients,</w:t>
      </w:r>
      <w:r>
        <w:rPr>
          <w:color w:val="000000"/>
        </w:rPr>
        <w:t>”</w:t>
      </w:r>
      <w:r>
        <w:rPr>
          <w:color w:val="000000"/>
        </w:rPr>
        <w:t xml:space="preserve"> </w:t>
      </w:r>
      <w:r>
        <w:rPr>
          <w:color w:val="000000"/>
        </w:rPr>
        <w:t>“</w:t>
      </w:r>
      <w:r>
        <w:rPr>
          <w:color w:val="000000"/>
        </w:rPr>
        <w:t>advertis [ing] ... pregnancy options counseling,</w:t>
      </w:r>
      <w:r>
        <w:rPr>
          <w:color w:val="000000"/>
        </w:rPr>
        <w:t>”</w:t>
      </w:r>
      <w:r>
        <w:rPr>
          <w:color w:val="000000"/>
        </w:rPr>
        <w:t xml:space="preserve"> and offering over-the-counter </w:t>
      </w:r>
      <w:r>
        <w:rPr>
          <w:color w:val="000000"/>
        </w:rPr>
        <w:t>“</w:t>
      </w:r>
      <w:r>
        <w:rPr>
          <w:color w:val="000000"/>
        </w:rPr>
        <w:t>pregnancy testing,</w:t>
      </w:r>
      <w:r>
        <w:rPr>
          <w:color w:val="000000"/>
        </w:rPr>
        <w:t>”</w:t>
      </w:r>
      <w:r>
        <w:rPr>
          <w:color w:val="000000"/>
        </w:rPr>
        <w:t xml:space="preserve"> </w:t>
      </w:r>
      <w:hyperlink r:id="rId290" w:history="1">
        <w:r>
          <w:rPr>
            <w:color w:val="0000FF"/>
          </w:rPr>
          <w:t>§ 123471(b)</w:t>
        </w:r>
      </w:hyperlink>
      <w:r>
        <w:rPr>
          <w:color w:val="000000"/>
        </w:rPr>
        <w:t>—</w:t>
      </w:r>
      <w:r>
        <w:rPr>
          <w:color w:val="000000"/>
        </w:rPr>
        <w:t>do not req</w:t>
      </w:r>
      <w:r>
        <w:rPr>
          <w:color w:val="000000"/>
        </w:rPr>
        <w:t xml:space="preserve">uire a medical license. And California already makes it a crime for individuals without a medical license to practice medicine. See Cal. Bus. &amp; Prof. Code Ann. </w:t>
      </w:r>
      <w:r>
        <w:rPr>
          <w:color w:val="000000"/>
        </w:rPr>
        <w:t>§</w:t>
      </w:r>
      <w:r>
        <w:rPr>
          <w:color w:val="000000"/>
        </w:rPr>
        <w:t xml:space="preserve"> 2052. At this preliminary stage of the litigation, we agree that petitioners are likely to pre</w:t>
      </w:r>
      <w:r>
        <w:rPr>
          <w:color w:val="000000"/>
        </w:rPr>
        <w:t>vail on the question whether California has proved a justification for the unlicensed notice.</w:t>
      </w:r>
      <w:bookmarkStart w:id="146" w:name="co_footnoteReference_B00542044809300_ID0"/>
      <w:bookmarkEnd w:id="146"/>
      <w:r>
        <w:rPr>
          <w:color w:val="000000"/>
          <w:sz w:val="16"/>
          <w:szCs w:val="16"/>
        </w:rPr>
        <w:fldChar w:fldCharType="begin"/>
      </w:r>
      <w:r>
        <w:rPr>
          <w:color w:val="000000"/>
          <w:sz w:val="16"/>
          <w:szCs w:val="16"/>
        </w:rPr>
        <w:instrText>HYPERLINK</w:instrText>
      </w:r>
      <w:r>
        <w:rPr>
          <w:color w:val="000000"/>
          <w:sz w:val="16"/>
          <w:szCs w:val="16"/>
        </w:rPr>
        <w:instrText xml:space="preserve"> "#co_footnote_B00542044809300_1" </w:instrText>
      </w:r>
      <w:r>
        <w:rPr>
          <w:color w:val="000000"/>
          <w:sz w:val="16"/>
          <w:szCs w:val="16"/>
        </w:rPr>
      </w:r>
      <w:r>
        <w:rPr>
          <w:color w:val="000000"/>
          <w:sz w:val="16"/>
          <w:szCs w:val="16"/>
        </w:rPr>
        <w:fldChar w:fldCharType="separate"/>
      </w:r>
      <w:r>
        <w:rPr>
          <w:color w:val="0000FF"/>
          <w:sz w:val="16"/>
          <w:szCs w:val="16"/>
          <w:vertAlign w:val="superscript"/>
        </w:rPr>
        <w:t>4</w:t>
      </w:r>
      <w:r>
        <w:rPr>
          <w:color w:val="000000"/>
          <w:sz w:val="16"/>
          <w:szCs w:val="16"/>
        </w:rPr>
        <w:fldChar w:fldCharType="end"/>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hyperlink r:id="rId291" w:history="1">
        <w:r>
          <w:rPr>
            <w:b/>
            <w:bCs/>
            <w:color w:val="252525"/>
            <w:vertAlign w:val="superscript"/>
          </w:rPr>
          <w:t>[21]</w:t>
        </w:r>
      </w:hyperlink>
      <w:bookmarkStart w:id="147" w:name="co_anchor_B212044809300_1"/>
      <w:bookmarkEnd w:id="147"/>
      <w:r>
        <w:rPr>
          <w:color w:val="000000"/>
        </w:rPr>
        <w:t xml:space="preserve"> Even if California had presented a nonhypothetical justification for the unlicensed notice, the FACT Act unduly burdens protected speech. The unlicensed notice imposes a gove</w:t>
      </w:r>
      <w:r>
        <w:rPr>
          <w:color w:val="000000"/>
        </w:rPr>
        <w:t>rnment-scripted, speaker-based disclosure requirement that is wholly disconnected from California’s informational interest. It requires covered facilities to post California’s precise notice, no matter what the facilities say on site or in their advertisem</w:t>
      </w:r>
      <w:r>
        <w:rPr>
          <w:color w:val="000000"/>
        </w:rPr>
        <w:t xml:space="preserve">ents. And it covers a curiously narrow subset of speakers. While the licensed notice applies to facilities that provide </w:t>
      </w:r>
      <w:r>
        <w:rPr>
          <w:color w:val="000000"/>
        </w:rPr>
        <w:t>“</w:t>
      </w:r>
      <w:r>
        <w:rPr>
          <w:color w:val="000000"/>
        </w:rPr>
        <w:t>family planning</w:t>
      </w:r>
      <w:r>
        <w:rPr>
          <w:color w:val="000000"/>
        </w:rPr>
        <w:t>”</w:t>
      </w:r>
      <w:r>
        <w:rPr>
          <w:color w:val="000000"/>
        </w:rPr>
        <w:t xml:space="preserve"> services and </w:t>
      </w:r>
      <w:r>
        <w:rPr>
          <w:color w:val="000000"/>
        </w:rPr>
        <w:t>“</w:t>
      </w:r>
      <w:r>
        <w:rPr>
          <w:color w:val="000000"/>
        </w:rPr>
        <w:t>contraception or contraceptive methods,</w:t>
      </w:r>
      <w:r>
        <w:rPr>
          <w:color w:val="000000"/>
        </w:rPr>
        <w:t>”</w:t>
      </w:r>
      <w:r>
        <w:rPr>
          <w:color w:val="000000"/>
        </w:rPr>
        <w:t xml:space="preserve"> </w:t>
      </w:r>
      <w:hyperlink r:id="rId292" w:history="1">
        <w:r>
          <w:rPr>
            <w:color w:val="0000FF"/>
          </w:rPr>
          <w:t>§ 123471(a)</w:t>
        </w:r>
      </w:hyperlink>
      <w:r>
        <w:rPr>
          <w:color w:val="000000"/>
        </w:rPr>
        <w:t xml:space="preserve">, the California </w:t>
      </w:r>
      <w:bookmarkStart w:id="148" w:name="co_pp_sp_708_2378_1"/>
      <w:bookmarkEnd w:id="148"/>
      <w:r>
        <w:rPr>
          <w:b/>
          <w:bCs/>
          <w:color w:val="000000"/>
        </w:rPr>
        <w:t>*2378</w:t>
      </w:r>
      <w:r>
        <w:rPr>
          <w:color w:val="000000"/>
        </w:rPr>
        <w:t xml:space="preserve"> Legislature dropped these triggering conditions for the unlicensed notice. The unlicensed notice applies only to facilities that primarily provide </w:t>
      </w:r>
      <w:r>
        <w:rPr>
          <w:color w:val="000000"/>
        </w:rPr>
        <w:t>“</w:t>
      </w:r>
      <w:r>
        <w:rPr>
          <w:color w:val="000000"/>
        </w:rPr>
        <w:t>pregnancy-related</w:t>
      </w:r>
      <w:r>
        <w:rPr>
          <w:color w:val="000000"/>
        </w:rPr>
        <w:t>”</w:t>
      </w:r>
      <w:r>
        <w:rPr>
          <w:color w:val="000000"/>
        </w:rPr>
        <w:t xml:space="preserve"> services. </w:t>
      </w:r>
      <w:hyperlink r:id="rId293" w:history="1">
        <w:r>
          <w:rPr>
            <w:color w:val="0000FF"/>
          </w:rPr>
          <w:t>§ 123471(b)</w:t>
        </w:r>
      </w:hyperlink>
      <w:r>
        <w:rPr>
          <w:color w:val="000000"/>
        </w:rPr>
        <w:t>. Thus, a facility that advertises and provides pregnancy tests is covered by the unlicensed notice, but a facility across the street that advertises and provides nonprescription contraceptives is excluded</w:t>
      </w:r>
      <w:r>
        <w:rPr>
          <w:color w:val="000000"/>
        </w:rPr>
        <w:t>—</w:t>
      </w:r>
      <w:r>
        <w:rPr>
          <w:color w:val="000000"/>
        </w:rPr>
        <w:t>even though the latter is no less likel</w:t>
      </w:r>
      <w:r>
        <w:rPr>
          <w:color w:val="000000"/>
        </w:rPr>
        <w:t xml:space="preserve">y to make women think it is licensed. This Court’s precedents are deeply skeptical of laws that </w:t>
      </w:r>
      <w:r>
        <w:rPr>
          <w:color w:val="000000"/>
        </w:rPr>
        <w:t>“</w:t>
      </w:r>
      <w:r>
        <w:rPr>
          <w:color w:val="000000"/>
        </w:rPr>
        <w:t>distinguis[h] among different speakers, allowing speech by some but not others.</w:t>
      </w:r>
      <w:r>
        <w:rPr>
          <w:color w:val="000000"/>
        </w:rPr>
        <w:t>”</w:t>
      </w:r>
      <w:r>
        <w:rPr>
          <w:color w:val="000000"/>
        </w:rPr>
        <w:t xml:space="preserve"> </w:t>
      </w:r>
      <w:hyperlink r:id="rId294" w:history="1">
        <w:r>
          <w:rPr>
            <w:i/>
            <w:iCs/>
            <w:color w:val="0000FF"/>
          </w:rPr>
          <w:t>Citizens United v. Federal Election Comm’n,</w:t>
        </w:r>
        <w:r>
          <w:rPr>
            <w:color w:val="0000FF"/>
          </w:rPr>
          <w:t xml:space="preserve"> 558 U.S. 310, 340, 130 S.Ct. 8</w:t>
        </w:r>
        <w:r>
          <w:rPr>
            <w:color w:val="0000FF"/>
          </w:rPr>
          <w:t>76, 175 L.Ed.2d 753 (2010)</w:t>
        </w:r>
      </w:hyperlink>
      <w:r>
        <w:rPr>
          <w:color w:val="000000"/>
        </w:rPr>
        <w:t xml:space="preserve">. Speaker-based laws run the risk that </w:t>
      </w:r>
      <w:r>
        <w:rPr>
          <w:color w:val="000000"/>
        </w:rPr>
        <w:t>“</w:t>
      </w:r>
      <w:r>
        <w:rPr>
          <w:color w:val="000000"/>
        </w:rPr>
        <w:t>the State has left unburdened those speakers whose messages are in accord with its own views.</w:t>
      </w:r>
      <w:r>
        <w:rPr>
          <w:color w:val="000000"/>
        </w:rPr>
        <w:t>”</w:t>
      </w:r>
      <w:r>
        <w:rPr>
          <w:color w:val="000000"/>
        </w:rPr>
        <w:t xml:space="preserve"> </w:t>
      </w:r>
      <w:hyperlink r:id="rId295" w:history="1">
        <w:r>
          <w:rPr>
            <w:i/>
            <w:iCs/>
            <w:color w:val="0000FF"/>
          </w:rPr>
          <w:t>Sorrell,</w:t>
        </w:r>
        <w:r>
          <w:rPr>
            <w:color w:val="0000FF"/>
          </w:rPr>
          <w:t xml:space="preserve"> 564 U.S., at 580, 131 S.Ct. 2653</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The application of the</w:t>
      </w:r>
      <w:r>
        <w:rPr>
          <w:color w:val="000000"/>
        </w:rPr>
        <w:t xml:space="preserve"> unlicensed notice to advertisements demonstrates just how burdensome it is. The notice applies to all </w:t>
      </w:r>
      <w:r>
        <w:rPr>
          <w:color w:val="000000"/>
        </w:rPr>
        <w:t>“</w:t>
      </w:r>
      <w:r>
        <w:rPr>
          <w:color w:val="000000"/>
        </w:rPr>
        <w:t>print and digital advertising materials</w:t>
      </w:r>
      <w:r>
        <w:rPr>
          <w:color w:val="000000"/>
        </w:rPr>
        <w:t>”</w:t>
      </w:r>
      <w:r>
        <w:rPr>
          <w:color w:val="000000"/>
        </w:rPr>
        <w:t xml:space="preserve"> by an unlicensed covered facility. </w:t>
      </w:r>
      <w:hyperlink r:id="rId296" w:history="1">
        <w:r>
          <w:rPr>
            <w:color w:val="0000FF"/>
          </w:rPr>
          <w:t>§ 123472(b)</w:t>
        </w:r>
      </w:hyperlink>
      <w:r>
        <w:rPr>
          <w:color w:val="000000"/>
        </w:rPr>
        <w:t>. These materials must include</w:t>
      </w:r>
      <w:r>
        <w:rPr>
          <w:color w:val="000000"/>
        </w:rPr>
        <w:t xml:space="preserve"> a government-drafted statement that </w:t>
      </w:r>
      <w:r>
        <w:rPr>
          <w:color w:val="000000"/>
        </w:rPr>
        <w:t>“</w:t>
      </w:r>
      <w:r>
        <w:rPr>
          <w:color w:val="000000"/>
        </w:rPr>
        <w:t>[t]his facility is not licensed as a medical facility by the State of California and has no licensed medical provider who provides or directly supervises the provision of services.</w:t>
      </w:r>
      <w:r>
        <w:rPr>
          <w:color w:val="000000"/>
        </w:rPr>
        <w:t>”</w:t>
      </w:r>
      <w:r>
        <w:rPr>
          <w:color w:val="000000"/>
        </w:rPr>
        <w:t xml:space="preserve"> </w:t>
      </w:r>
      <w:hyperlink r:id="rId297" w:history="1">
        <w:r>
          <w:rPr>
            <w:color w:val="0000FF"/>
          </w:rPr>
          <w:t>§ 123472(b)(1</w:t>
        </w:r>
        <w:r>
          <w:rPr>
            <w:color w:val="0000FF"/>
          </w:rPr>
          <w:t>)</w:t>
        </w:r>
      </w:hyperlink>
      <w:r>
        <w:rPr>
          <w:color w:val="000000"/>
        </w:rPr>
        <w:t xml:space="preserve">. An unlicensed facility must call attention to the notice, instead of its own message, by some method such as larger text or contrasting type or color. See </w:t>
      </w:r>
      <w:hyperlink r:id="rId298" w:history="1">
        <w:r>
          <w:rPr>
            <w:color w:val="0000FF"/>
          </w:rPr>
          <w:t>§§ 123472(b)(2)-(3)</w:t>
        </w:r>
      </w:hyperlink>
      <w:r>
        <w:rPr>
          <w:color w:val="000000"/>
        </w:rPr>
        <w:t>. This scripted language must be</w:t>
      </w:r>
      <w:r>
        <w:rPr>
          <w:color w:val="000000"/>
        </w:rPr>
        <w:t xml:space="preserve"> posted in English and as many other languages as California chooses to require. As California conceded at oral argument, a billboard for an unlicensed facility that says </w:t>
      </w:r>
      <w:r>
        <w:rPr>
          <w:color w:val="000000"/>
        </w:rPr>
        <w:t>“</w:t>
      </w:r>
      <w:r>
        <w:rPr>
          <w:color w:val="000000"/>
        </w:rPr>
        <w:t>Choose Life</w:t>
      </w:r>
      <w:r>
        <w:rPr>
          <w:color w:val="000000"/>
        </w:rPr>
        <w:t>”</w:t>
      </w:r>
      <w:r>
        <w:rPr>
          <w:color w:val="000000"/>
        </w:rPr>
        <w:t xml:space="preserve"> would have to surround that two-word statement with a 29</w:t>
      </w:r>
      <w:r>
        <w:rPr>
          <w:color w:val="000000"/>
        </w:rPr>
        <w:t>–</w:t>
      </w:r>
      <w:r>
        <w:rPr>
          <w:color w:val="000000"/>
        </w:rPr>
        <w:t>word statement</w:t>
      </w:r>
      <w:r>
        <w:rPr>
          <w:color w:val="000000"/>
        </w:rPr>
        <w:t xml:space="preserve"> from the government, in as many as 13 different languages. In this way, the unlicensed notice drowns out the facility’s own message. More likely, the </w:t>
      </w:r>
      <w:r>
        <w:rPr>
          <w:color w:val="000000"/>
        </w:rPr>
        <w:t>“</w:t>
      </w:r>
      <w:r>
        <w:rPr>
          <w:color w:val="000000"/>
        </w:rPr>
        <w:t>detail required</w:t>
      </w:r>
      <w:r>
        <w:rPr>
          <w:color w:val="000000"/>
        </w:rPr>
        <w:t>”</w:t>
      </w:r>
      <w:r>
        <w:rPr>
          <w:color w:val="000000"/>
        </w:rPr>
        <w:t xml:space="preserve"> by the unlicensed notice </w:t>
      </w:r>
      <w:r>
        <w:rPr>
          <w:color w:val="000000"/>
        </w:rPr>
        <w:t>“</w:t>
      </w:r>
      <w:r>
        <w:rPr>
          <w:color w:val="000000"/>
        </w:rPr>
        <w:t>effectively rules out</w:t>
      </w:r>
      <w:r>
        <w:rPr>
          <w:color w:val="000000"/>
        </w:rPr>
        <w:t>”</w:t>
      </w:r>
      <w:r>
        <w:rPr>
          <w:color w:val="000000"/>
        </w:rPr>
        <w:t xml:space="preserve"> the possibility of having such a billb</w:t>
      </w:r>
      <w:r>
        <w:rPr>
          <w:color w:val="000000"/>
        </w:rPr>
        <w:t xml:space="preserve">oard in the first place. </w:t>
      </w:r>
      <w:hyperlink r:id="rId299" w:history="1">
        <w:r>
          <w:rPr>
            <w:i/>
            <w:iCs/>
            <w:color w:val="0000FF"/>
          </w:rPr>
          <w:t>Ibanez, supra,</w:t>
        </w:r>
        <w:r>
          <w:rPr>
            <w:color w:val="0000FF"/>
          </w:rPr>
          <w:t xml:space="preserve"> at 146, 114 </w:t>
        </w:r>
        <w:r>
          <w:rPr>
            <w:color w:val="0000FF"/>
          </w:rPr>
          <w:lastRenderedPageBreak/>
          <w:t>S.Ct. 2084</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For all these reasons, the unlicensed notice does not satisfy </w:t>
      </w:r>
      <w:r>
        <w:rPr>
          <w:i/>
          <w:iCs/>
          <w:color w:val="000000"/>
        </w:rPr>
        <w:t>Zauderer,</w:t>
      </w:r>
      <w:r>
        <w:rPr>
          <w:color w:val="000000"/>
        </w:rPr>
        <w:t xml:space="preserve"> assuming that standard applies. California has offered no justification that the notice plausibly furt</w:t>
      </w:r>
      <w:r>
        <w:rPr>
          <w:color w:val="000000"/>
        </w:rPr>
        <w:t>hers. It targets speakers, not speech, and imposes an unduly burdensome disclosure requirement that will chill their protected speech. Taking all these circumstances together, we conclude that the unlicensed notice is unjustified and unduly burdensome unde</w:t>
      </w:r>
      <w:r>
        <w:rPr>
          <w:color w:val="000000"/>
        </w:rPr>
        <w:t xml:space="preserve">r </w:t>
      </w:r>
      <w:r>
        <w:rPr>
          <w:i/>
          <w:iCs/>
          <w:color w:val="000000"/>
        </w:rPr>
        <w:t>Zauderer</w:t>
      </w:r>
      <w:r>
        <w:rPr>
          <w:color w:val="000000"/>
        </w:rPr>
        <w:t>. We express no view on the legality of a similar disclosure requirement that is better supported or less burdensome.</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49" w:name="co_anchor_I442c72b5883411e8a5b3e3d9e23d7"/>
      <w:bookmarkEnd w:id="149"/>
    </w:p>
    <w:p w:rsidR="00000000" w:rsidRDefault="00B75834">
      <w:pPr>
        <w:widowControl w:val="0"/>
        <w:autoSpaceDE w:val="0"/>
        <w:autoSpaceDN w:val="0"/>
        <w:adjustRightInd w:val="0"/>
        <w:spacing w:before="600" w:after="200"/>
        <w:jc w:val="center"/>
        <w:rPr>
          <w:color w:val="000000"/>
        </w:rPr>
      </w:pPr>
      <w:r>
        <w:rPr>
          <w:color w:val="000000"/>
        </w:rPr>
        <w:t>IV</w:t>
      </w:r>
    </w:p>
    <w:p w:rsidR="00000000" w:rsidRDefault="00B75834">
      <w:pPr>
        <w:widowControl w:val="0"/>
        <w:autoSpaceDE w:val="0"/>
        <w:autoSpaceDN w:val="0"/>
        <w:adjustRightInd w:val="0"/>
        <w:jc w:val="both"/>
        <w:rPr>
          <w:color w:val="000000"/>
        </w:rPr>
      </w:pPr>
      <w:r>
        <w:rPr>
          <w:color w:val="000000"/>
        </w:rPr>
        <w:t>We hold that petitioners are likely to succeed on the merits of their claim that the FACT Act violates the First Amendment. We reverse the judgment of the Court of Appeals and remand the case for further proceedings c</w:t>
      </w:r>
      <w:r>
        <w:rPr>
          <w:color w:val="000000"/>
        </w:rPr>
        <w:t>onsistent with this opinion.</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i/>
          <w:iCs/>
          <w:color w:val="000000"/>
        </w:rPr>
      </w:pPr>
      <w:r>
        <w:rPr>
          <w:i/>
          <w:iCs/>
          <w:color w:val="000000"/>
        </w:rPr>
        <w:t>It is so ordered.</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b/>
          <w:bCs/>
          <w:color w:val="212121"/>
        </w:rPr>
      </w:pPr>
      <w:bookmarkStart w:id="150" w:name="co_concurrance_opinion_1"/>
      <w:bookmarkEnd w:id="150"/>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spacing w:before="200"/>
        <w:jc w:val="both"/>
        <w:rPr>
          <w:color w:val="000000"/>
        </w:rPr>
      </w:pPr>
      <w:r>
        <w:rPr>
          <w:color w:val="000000"/>
        </w:rPr>
        <w:t xml:space="preserve">Justice </w:t>
      </w:r>
      <w:hyperlink r:id="rId300" w:history="1">
        <w:r>
          <w:rPr>
            <w:color w:val="0000FF"/>
          </w:rPr>
          <w:t>KENNEDY</w:t>
        </w:r>
      </w:hyperlink>
      <w:r>
        <w:rPr>
          <w:color w:val="000000"/>
        </w:rPr>
        <w:t>, with whom THE CHIEF JUSTICE, Justice ALITO, and Justice GORSUCH join, concurring.</w:t>
      </w:r>
    </w:p>
    <w:p w:rsidR="00000000" w:rsidRDefault="00B75834">
      <w:pPr>
        <w:widowControl w:val="0"/>
        <w:autoSpaceDE w:val="0"/>
        <w:autoSpaceDN w:val="0"/>
        <w:adjustRightInd w:val="0"/>
        <w:jc w:val="both"/>
        <w:rPr>
          <w:color w:val="000000"/>
        </w:rPr>
      </w:pPr>
      <w:bookmarkStart w:id="151" w:name="co_anchor_I442c72ba883411e8a5b3e3d9e23d7"/>
      <w:bookmarkEnd w:id="151"/>
    </w:p>
    <w:p w:rsidR="00000000" w:rsidRDefault="00B75834">
      <w:pPr>
        <w:widowControl w:val="0"/>
        <w:autoSpaceDE w:val="0"/>
        <w:autoSpaceDN w:val="0"/>
        <w:adjustRightInd w:val="0"/>
        <w:jc w:val="both"/>
        <w:rPr>
          <w:color w:val="000000"/>
        </w:rPr>
      </w:pPr>
      <w:r>
        <w:rPr>
          <w:color w:val="000000"/>
        </w:rPr>
        <w:t>I join the Court’s opinion in all respects.</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This separate writing see</w:t>
      </w:r>
      <w:r>
        <w:rPr>
          <w:color w:val="000000"/>
        </w:rPr>
        <w:t xml:space="preserve">ks to underscore that the apparent viewpoint discrimination here is a matter of serious constitutional concern. See </w:t>
      </w:r>
      <w:r>
        <w:rPr>
          <w:i/>
          <w:iCs/>
          <w:color w:val="000000"/>
        </w:rPr>
        <w:t>ante,</w:t>
      </w:r>
      <w:r>
        <w:rPr>
          <w:color w:val="000000"/>
        </w:rPr>
        <w:t xml:space="preserve"> at 2370, n. 2. The Court, in my view, is correct not to reach this question. It was not sufficiently developed, and the rationale for </w:t>
      </w:r>
      <w:r>
        <w:rPr>
          <w:color w:val="000000"/>
        </w:rPr>
        <w:t xml:space="preserve">the Court’s decision today suffices to resolve the case. And had the Court’s analysis been confined to viewpoint discrimination, </w:t>
      </w:r>
      <w:bookmarkStart w:id="152" w:name="co_pp_sp_708_2379_1"/>
      <w:bookmarkEnd w:id="152"/>
      <w:r>
        <w:rPr>
          <w:b/>
          <w:bCs/>
          <w:color w:val="000000"/>
        </w:rPr>
        <w:t>*2379</w:t>
      </w:r>
      <w:r>
        <w:rPr>
          <w:color w:val="000000"/>
        </w:rPr>
        <w:t xml:space="preserve"> some legislators might have inferred that if the law were reenacted with a broader </w:t>
      </w:r>
      <w:r>
        <w:rPr>
          <w:color w:val="000000"/>
        </w:rPr>
        <w:t>base and broader coverage it then would be upheld.</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It does appear that viewpoint discrimination is inherent in the design and structure of this Act. This law is a paradigmatic example of the serious threat presented </w:t>
      </w:r>
      <w:r>
        <w:rPr>
          <w:color w:val="000000"/>
        </w:rPr>
        <w:lastRenderedPageBreak/>
        <w:t>when government seeks to impose its ow</w:t>
      </w:r>
      <w:r>
        <w:rPr>
          <w:color w:val="000000"/>
        </w:rPr>
        <w:t>n message in the place of individual speech, thought, and expression. For here the State requires primarily pro-life pregnancy centers to promote the State’s own preferred message advertising abortions. This compels individuals to contradict their most dee</w:t>
      </w:r>
      <w:r>
        <w:rPr>
          <w:color w:val="000000"/>
        </w:rPr>
        <w:t>ply held beliefs, beliefs grounded in basic philosophical, ethical, or religious precepts, or all of these. And the history of the Act’s passage and its underinclusive application suggest a real possibility that these individuals were targeted because of t</w:t>
      </w:r>
      <w:r>
        <w:rPr>
          <w:color w:val="000000"/>
        </w:rPr>
        <w:t>heir beliefs.</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The California Legislature included in its official history the congratulatory statement that the Act was part of California’s legacy of </w:t>
      </w:r>
      <w:r>
        <w:rPr>
          <w:color w:val="000000"/>
        </w:rPr>
        <w:t>“</w:t>
      </w:r>
      <w:r>
        <w:rPr>
          <w:color w:val="000000"/>
        </w:rPr>
        <w:t>forward thinking.</w:t>
      </w:r>
      <w:r>
        <w:rPr>
          <w:color w:val="000000"/>
        </w:rPr>
        <w:t>”</w:t>
      </w:r>
      <w:r>
        <w:rPr>
          <w:color w:val="000000"/>
        </w:rPr>
        <w:t xml:space="preserve"> App. 38</w:t>
      </w:r>
      <w:r>
        <w:rPr>
          <w:color w:val="000000"/>
        </w:rPr>
        <w:t>–</w:t>
      </w:r>
      <w:r>
        <w:rPr>
          <w:color w:val="000000"/>
        </w:rPr>
        <w:t xml:space="preserve">39. But it is not forward thinking to force individuals to </w:t>
      </w:r>
      <w:r>
        <w:rPr>
          <w:color w:val="000000"/>
        </w:rPr>
        <w:t>“</w:t>
      </w:r>
      <w:r>
        <w:rPr>
          <w:color w:val="000000"/>
        </w:rPr>
        <w:t>be an instrumen</w:t>
      </w:r>
      <w:r>
        <w:rPr>
          <w:color w:val="000000"/>
        </w:rPr>
        <w:t>t for fostering public adherence to an ideological point of view [they] fin[d] unacceptable.</w:t>
      </w:r>
      <w:r>
        <w:rPr>
          <w:color w:val="000000"/>
        </w:rPr>
        <w:t>”</w:t>
      </w:r>
      <w:r>
        <w:rPr>
          <w:color w:val="000000"/>
        </w:rPr>
        <w:t xml:space="preserve"> </w:t>
      </w:r>
      <w:hyperlink r:id="rId301" w:history="1">
        <w:r>
          <w:rPr>
            <w:i/>
            <w:iCs/>
            <w:color w:val="0000FF"/>
          </w:rPr>
          <w:t>Wooley v. Maynard,</w:t>
        </w:r>
        <w:r>
          <w:rPr>
            <w:color w:val="0000FF"/>
          </w:rPr>
          <w:t xml:space="preserve"> 430 U.S. 705, 715, 97 S.Ct. 1428, 51 L.Ed.2d 752 (1977)</w:t>
        </w:r>
      </w:hyperlink>
      <w:r>
        <w:rPr>
          <w:color w:val="000000"/>
        </w:rPr>
        <w:t>. It is forward thinking to begin by reading the First Amendment as rati</w:t>
      </w:r>
      <w:r>
        <w:rPr>
          <w:color w:val="000000"/>
        </w:rPr>
        <w:t>fied in 1791; to understand the history of authoritarian government as the Founders then knew it; to confirm that history since then shows how relentless authoritarian regimes are in their attempts to stifle free speech; and to carry those lessons onward a</w:t>
      </w:r>
      <w:r>
        <w:rPr>
          <w:color w:val="000000"/>
        </w:rPr>
        <w:t>s we seek to preserve and teach the necessity of freedom of speech for the generations to come. Governments must not be allowed to force persons to express a message contrary to their deepest convictions. Freedom of speech secures freedom of thought and be</w:t>
      </w:r>
      <w:r>
        <w:rPr>
          <w:color w:val="000000"/>
        </w:rPr>
        <w:t>lief. This law imperils those liberties.</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b/>
          <w:bCs/>
          <w:color w:val="212121"/>
        </w:rPr>
      </w:pPr>
      <w:bookmarkStart w:id="153" w:name="co_dissent_opinion_1"/>
      <w:bookmarkEnd w:id="153"/>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spacing w:before="400"/>
        <w:jc w:val="both"/>
        <w:rPr>
          <w:color w:val="000000"/>
        </w:rPr>
      </w:pPr>
      <w:r>
        <w:rPr>
          <w:color w:val="000000"/>
        </w:rPr>
        <w:t xml:space="preserve">Justice </w:t>
      </w:r>
      <w:hyperlink r:id="rId302" w:history="1">
        <w:r>
          <w:rPr>
            <w:color w:val="0000FF"/>
          </w:rPr>
          <w:t>BREYER</w:t>
        </w:r>
      </w:hyperlink>
      <w:r>
        <w:rPr>
          <w:color w:val="000000"/>
        </w:rPr>
        <w:t xml:space="preserve">, with whom Justice </w:t>
      </w:r>
      <w:hyperlink r:id="rId303" w:history="1">
        <w:r>
          <w:rPr>
            <w:color w:val="0000FF"/>
          </w:rPr>
          <w:t>GINSBURG</w:t>
        </w:r>
      </w:hyperlink>
      <w:r>
        <w:rPr>
          <w:color w:val="000000"/>
        </w:rPr>
        <w:t xml:space="preserve">, Justice </w:t>
      </w:r>
      <w:hyperlink r:id="rId304" w:history="1">
        <w:r>
          <w:rPr>
            <w:color w:val="0000FF"/>
          </w:rPr>
          <w:t>SOTOMAYOR</w:t>
        </w:r>
      </w:hyperlink>
      <w:r>
        <w:rPr>
          <w:color w:val="000000"/>
        </w:rPr>
        <w:t xml:space="preserve">, and Justice </w:t>
      </w:r>
      <w:hyperlink r:id="rId305" w:history="1">
        <w:r>
          <w:rPr>
            <w:color w:val="0000FF"/>
          </w:rPr>
          <w:t>KAGAN</w:t>
        </w:r>
      </w:hyperlink>
      <w:r>
        <w:rPr>
          <w:color w:val="000000"/>
        </w:rPr>
        <w:t xml:space="preserve"> join, dissenting.</w:t>
      </w:r>
    </w:p>
    <w:p w:rsidR="00000000" w:rsidRDefault="00B75834">
      <w:pPr>
        <w:widowControl w:val="0"/>
        <w:autoSpaceDE w:val="0"/>
        <w:autoSpaceDN w:val="0"/>
        <w:adjustRightInd w:val="0"/>
        <w:jc w:val="both"/>
        <w:rPr>
          <w:color w:val="000000"/>
        </w:rPr>
      </w:pPr>
      <w:bookmarkStart w:id="154" w:name="co_anchor_I442c72bf883411e8a5b3e3d9e23d7"/>
      <w:bookmarkEnd w:id="154"/>
    </w:p>
    <w:p w:rsidR="00000000" w:rsidRDefault="00B75834">
      <w:pPr>
        <w:widowControl w:val="0"/>
        <w:autoSpaceDE w:val="0"/>
        <w:autoSpaceDN w:val="0"/>
        <w:adjustRightInd w:val="0"/>
        <w:jc w:val="both"/>
        <w:rPr>
          <w:color w:val="000000"/>
        </w:rPr>
      </w:pPr>
      <w:r>
        <w:rPr>
          <w:color w:val="000000"/>
        </w:rPr>
        <w:t>The petitioners ask us to consider whether two sections of a California statute violate the First Amendment. The fi</w:t>
      </w:r>
      <w:r>
        <w:rPr>
          <w:color w:val="000000"/>
        </w:rPr>
        <w:t>rst section requires licensed medical facilities (that provide women with assistance involving pregnancy or family planning) to tell those women where they might obtain help, including financial help, with comprehensive family planning services, prenatal c</w:t>
      </w:r>
      <w:r>
        <w:rPr>
          <w:color w:val="000000"/>
        </w:rPr>
        <w:t xml:space="preserve">are, and abortion. The second requires </w:t>
      </w:r>
      <w:r>
        <w:rPr>
          <w:i/>
          <w:iCs/>
          <w:color w:val="000000"/>
        </w:rPr>
        <w:t>un</w:t>
      </w:r>
      <w:r>
        <w:rPr>
          <w:color w:val="000000"/>
        </w:rPr>
        <w:t xml:space="preserve"> licensed facilities offering somewhat similar services to make clear that they are unlicensed. In my view both statutory sections are likely constitutional, and I dissent from the Court’s contrary conclusions.</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55" w:name="co_anchor_I442c72c0883411e8a5b3e3d9e23d7"/>
      <w:bookmarkEnd w:id="155"/>
    </w:p>
    <w:p w:rsidR="00000000" w:rsidRDefault="00B75834">
      <w:pPr>
        <w:widowControl w:val="0"/>
        <w:autoSpaceDE w:val="0"/>
        <w:autoSpaceDN w:val="0"/>
        <w:adjustRightInd w:val="0"/>
        <w:spacing w:before="600" w:after="400"/>
        <w:jc w:val="center"/>
        <w:rPr>
          <w:color w:val="000000"/>
        </w:rPr>
      </w:pPr>
      <w:r>
        <w:rPr>
          <w:color w:val="000000"/>
        </w:rPr>
        <w:t>I</w:t>
      </w:r>
    </w:p>
    <w:p w:rsidR="00000000" w:rsidRDefault="00B75834">
      <w:pPr>
        <w:widowControl w:val="0"/>
        <w:autoSpaceDE w:val="0"/>
        <w:autoSpaceDN w:val="0"/>
        <w:adjustRightInd w:val="0"/>
        <w:jc w:val="both"/>
        <w:rPr>
          <w:color w:val="000000"/>
        </w:rPr>
      </w:pPr>
      <w:r>
        <w:rPr>
          <w:color w:val="000000"/>
        </w:rPr>
        <w:t xml:space="preserve">The first statutory section applies to licensed medical facilities dealing with pregnancy and </w:t>
      </w:r>
      <w:r>
        <w:rPr>
          <w:color w:val="000000"/>
        </w:rPr>
        <w:t xml:space="preserve">which also provide specific services such as prenatal care, contraception counseling, pregnancy diagnosis, or abortion-related services. Cal. Health &amp; Safety Code Ann. </w:t>
      </w:r>
      <w:r>
        <w:rPr>
          <w:color w:val="000000"/>
        </w:rPr>
        <w:t>§§</w:t>
      </w:r>
      <w:r>
        <w:rPr>
          <w:color w:val="000000"/>
        </w:rPr>
        <w:t xml:space="preserve"> 123471(a), 1204, 1206(h) (West 2018) (covering </w:t>
      </w:r>
      <w:r>
        <w:rPr>
          <w:color w:val="000000"/>
        </w:rPr>
        <w:t>“</w:t>
      </w:r>
      <w:r>
        <w:rPr>
          <w:color w:val="000000"/>
        </w:rPr>
        <w:t>primary care clinics</w:t>
      </w:r>
      <w:r>
        <w:rPr>
          <w:color w:val="000000"/>
        </w:rPr>
        <w:t>”</w:t>
      </w:r>
      <w:r>
        <w:rPr>
          <w:color w:val="000000"/>
        </w:rPr>
        <w:t xml:space="preserve"> that serve low-</w:t>
      </w:r>
      <w:r>
        <w:rPr>
          <w:color w:val="000000"/>
        </w:rPr>
        <w:t xml:space="preserve">income women); </w:t>
      </w:r>
      <w:hyperlink r:id="rId306" w:history="1">
        <w:r>
          <w:rPr>
            <w:color w:val="0000FF"/>
          </w:rPr>
          <w:t>Cal.Code Regs., tit. 22, § 75026 (2018)</w:t>
        </w:r>
      </w:hyperlink>
      <w:r>
        <w:rPr>
          <w:color w:val="000000"/>
        </w:rPr>
        <w:t xml:space="preserve"> (</w:t>
      </w:r>
      <w:r>
        <w:rPr>
          <w:color w:val="000000"/>
        </w:rPr>
        <w:t>“</w:t>
      </w:r>
      <w:r>
        <w:rPr>
          <w:color w:val="000000"/>
        </w:rPr>
        <w:t>primary care clinics</w:t>
      </w:r>
      <w:r>
        <w:rPr>
          <w:color w:val="000000"/>
        </w:rPr>
        <w:t>”</w:t>
      </w:r>
      <w:r>
        <w:rPr>
          <w:color w:val="000000"/>
        </w:rPr>
        <w:t xml:space="preserve"> are medical facilities that provide </w:t>
      </w:r>
      <w:r>
        <w:rPr>
          <w:color w:val="000000"/>
        </w:rPr>
        <w:t>“</w:t>
      </w:r>
      <w:r>
        <w:rPr>
          <w:color w:val="000000"/>
        </w:rPr>
        <w:t>services for the care and treatment of patients for whom the clinic accepts responsibility</w:t>
      </w:r>
      <w:r>
        <w:rPr>
          <w:color w:val="000000"/>
        </w:rPr>
        <w:t>”</w:t>
      </w:r>
      <w:r>
        <w:rPr>
          <w:color w:val="000000"/>
        </w:rPr>
        <w:t xml:space="preserve"> with the </w:t>
      </w:r>
      <w:r>
        <w:rPr>
          <w:color w:val="000000"/>
        </w:rPr>
        <w:t>“</w:t>
      </w:r>
      <w:r>
        <w:rPr>
          <w:color w:val="000000"/>
        </w:rPr>
        <w:t>direction or supervis</w:t>
      </w:r>
      <w:r>
        <w:rPr>
          <w:color w:val="000000"/>
        </w:rPr>
        <w:t>ion</w:t>
      </w:r>
      <w:r>
        <w:rPr>
          <w:color w:val="000000"/>
        </w:rPr>
        <w:t>”</w:t>
      </w:r>
      <w:r>
        <w:rPr>
          <w:color w:val="000000"/>
        </w:rPr>
        <w:t xml:space="preserve"> of each </w:t>
      </w:r>
      <w:r>
        <w:rPr>
          <w:color w:val="000000"/>
        </w:rPr>
        <w:t>“</w:t>
      </w:r>
      <w:r>
        <w:rPr>
          <w:color w:val="000000"/>
        </w:rPr>
        <w:t>service</w:t>
      </w:r>
      <w:r>
        <w:rPr>
          <w:color w:val="000000"/>
        </w:rPr>
        <w:t>”</w:t>
      </w:r>
      <w:r>
        <w:rPr>
          <w:color w:val="000000"/>
        </w:rPr>
        <w:t xml:space="preserve"> undertaken </w:t>
      </w:r>
      <w:r>
        <w:rPr>
          <w:color w:val="000000"/>
        </w:rPr>
        <w:t>“</w:t>
      </w:r>
      <w:r>
        <w:rPr>
          <w:color w:val="000000"/>
        </w:rPr>
        <w:t>by a person licensed, certified or registered to provide such service</w:t>
      </w:r>
      <w:r>
        <w:rPr>
          <w:color w:val="000000"/>
        </w:rPr>
        <w:t>”</w:t>
      </w:r>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The statute requires these facilities to post a notice in their waiting rooms telling their patients:</w:t>
      </w:r>
    </w:p>
    <w:p w:rsidR="00000000" w:rsidRDefault="00B75834">
      <w:pPr>
        <w:widowControl w:val="0"/>
        <w:autoSpaceDE w:val="0"/>
        <w:autoSpaceDN w:val="0"/>
        <w:adjustRightInd w:val="0"/>
        <w:spacing w:before="200"/>
        <w:ind w:left="200"/>
        <w:jc w:val="both"/>
        <w:rPr>
          <w:color w:val="000000"/>
        </w:rPr>
      </w:pPr>
      <w:r>
        <w:rPr>
          <w:color w:val="000000"/>
        </w:rPr>
        <w:t>“</w:t>
      </w:r>
      <w:r>
        <w:rPr>
          <w:color w:val="000000"/>
        </w:rPr>
        <w:t xml:space="preserve">California has public programs that provide immediate free or low-cost access to comprehensive family planning </w:t>
      </w:r>
      <w:bookmarkStart w:id="156" w:name="co_pp_sp_708_2380_1"/>
      <w:bookmarkEnd w:id="156"/>
      <w:r>
        <w:rPr>
          <w:b/>
          <w:bCs/>
          <w:color w:val="000000"/>
        </w:rPr>
        <w:t>*2380</w:t>
      </w:r>
      <w:r>
        <w:rPr>
          <w:color w:val="000000"/>
        </w:rPr>
        <w:t xml:space="preserve"> services (including all FDA-approved methods of contraception), prenatal care, and abortion for eligi</w:t>
      </w:r>
      <w:r>
        <w:rPr>
          <w:color w:val="000000"/>
        </w:rPr>
        <w:t>ble women. To determine whether you qualify, contact the county social services office at [insert the telephone number].</w:t>
      </w:r>
      <w:r>
        <w:rPr>
          <w:color w:val="000000"/>
        </w:rPr>
        <w:t>”</w:t>
      </w:r>
      <w:r>
        <w:rPr>
          <w:color w:val="000000"/>
        </w:rPr>
        <w:t xml:space="preserve"> </w:t>
      </w:r>
      <w:hyperlink r:id="rId307" w:history="1">
        <w:r>
          <w:rPr>
            <w:color w:val="0000FF"/>
          </w:rPr>
          <w:t>§ 123472(a)(1)</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The petitioners here, a group of covered medical facilities that object to aborti</w:t>
      </w:r>
      <w:r>
        <w:rPr>
          <w:color w:val="000000"/>
        </w:rPr>
        <w:t>on for religious reasons, brought this case seeking an injunction against enforcement of the California Reproductive Freedom, Accountability, Comprehensive Care, and Transparency Act on the ground that it violates the First Amendment on its face. The Distr</w:t>
      </w:r>
      <w:r>
        <w:rPr>
          <w:color w:val="000000"/>
        </w:rPr>
        <w:t xml:space="preserve">ict Court denied a preliminary injunction, and the Court of Appeals affirmed. The majority now reverses the Court of Appeals on the ground that the petitioners have shown a likelihood of success on the merits, </w:t>
      </w:r>
      <w:r>
        <w:rPr>
          <w:i/>
          <w:iCs/>
          <w:color w:val="000000"/>
        </w:rPr>
        <w:t>i.e.,</w:t>
      </w:r>
      <w:r>
        <w:rPr>
          <w:color w:val="000000"/>
        </w:rPr>
        <w:t xml:space="preserve"> that the statute likely violates the pet</w:t>
      </w:r>
      <w:r>
        <w:rPr>
          <w:color w:val="000000"/>
        </w:rPr>
        <w:t>itioners’ free speech rights and is unconstitutional on its face.</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57" w:name="co_anchor_I442c72c1883411e8a5b3e3d9e23d7"/>
      <w:bookmarkEnd w:id="157"/>
    </w:p>
    <w:p w:rsidR="00000000" w:rsidRDefault="00B75834">
      <w:pPr>
        <w:widowControl w:val="0"/>
        <w:autoSpaceDE w:val="0"/>
        <w:autoSpaceDN w:val="0"/>
        <w:adjustRightInd w:val="0"/>
        <w:spacing w:before="600" w:after="400"/>
        <w:jc w:val="center"/>
        <w:rPr>
          <w:color w:val="000000"/>
        </w:rPr>
      </w:pPr>
      <w:r>
        <w:rPr>
          <w:color w:val="000000"/>
        </w:rPr>
        <w:t>A</w:t>
      </w:r>
    </w:p>
    <w:p w:rsidR="00000000" w:rsidRDefault="00B75834">
      <w:pPr>
        <w:widowControl w:val="0"/>
        <w:autoSpaceDE w:val="0"/>
        <w:autoSpaceDN w:val="0"/>
        <w:adjustRightInd w:val="0"/>
        <w:jc w:val="both"/>
        <w:rPr>
          <w:color w:val="000000"/>
        </w:rPr>
      </w:pPr>
      <w:r>
        <w:rPr>
          <w:color w:val="000000"/>
        </w:rPr>
        <w:lastRenderedPageBreak/>
        <w:t>Before turning to the sp</w:t>
      </w:r>
      <w:r>
        <w:rPr>
          <w:color w:val="000000"/>
        </w:rPr>
        <w:t xml:space="preserve">ecific law before us, I focus upon the general interpretation of the First Amendment that the majority says it applies. It applies heightened scrutiny to the Act because the Act, in its view, is </w:t>
      </w:r>
      <w:r>
        <w:rPr>
          <w:color w:val="000000"/>
        </w:rPr>
        <w:t>“</w:t>
      </w:r>
      <w:r>
        <w:rPr>
          <w:color w:val="000000"/>
        </w:rPr>
        <w:t>content based.</w:t>
      </w:r>
      <w:r>
        <w:rPr>
          <w:color w:val="000000"/>
        </w:rPr>
        <w:t>”</w:t>
      </w:r>
      <w:r>
        <w:rPr>
          <w:color w:val="000000"/>
        </w:rPr>
        <w:t xml:space="preserve"> </w:t>
      </w:r>
      <w:r>
        <w:rPr>
          <w:i/>
          <w:iCs/>
          <w:color w:val="000000"/>
        </w:rPr>
        <w:t xml:space="preserve">Ante, </w:t>
      </w:r>
      <w:r>
        <w:rPr>
          <w:color w:val="000000"/>
        </w:rPr>
        <w:t xml:space="preserve">at 2371. </w:t>
      </w:r>
      <w:r>
        <w:rPr>
          <w:color w:val="000000"/>
        </w:rPr>
        <w:t>“</w:t>
      </w:r>
      <w:r>
        <w:rPr>
          <w:color w:val="000000"/>
        </w:rPr>
        <w:t>By compelling individuals to</w:t>
      </w:r>
      <w:r>
        <w:rPr>
          <w:color w:val="000000"/>
        </w:rPr>
        <w:t xml:space="preserve"> speak a particular message,</w:t>
      </w:r>
      <w:r>
        <w:rPr>
          <w:color w:val="000000"/>
        </w:rPr>
        <w:t>”</w:t>
      </w:r>
      <w:r>
        <w:rPr>
          <w:color w:val="000000"/>
        </w:rPr>
        <w:t xml:space="preserve"> it adds, </w:t>
      </w:r>
      <w:r>
        <w:rPr>
          <w:color w:val="000000"/>
        </w:rPr>
        <w:t>“</w:t>
      </w:r>
      <w:r>
        <w:rPr>
          <w:color w:val="000000"/>
        </w:rPr>
        <w:t xml:space="preserve">such notices </w:t>
      </w:r>
      <w:r>
        <w:rPr>
          <w:color w:val="000000"/>
        </w:rPr>
        <w:t>‘</w:t>
      </w:r>
      <w:r>
        <w:rPr>
          <w:color w:val="000000"/>
        </w:rPr>
        <w:t>alte[r] the content of [their] speech.</w:t>
      </w:r>
      <w:r>
        <w:rPr>
          <w:color w:val="000000"/>
        </w:rPr>
        <w:t>’</w:t>
      </w:r>
      <w:r>
        <w:rPr>
          <w:color w:val="000000"/>
        </w:rPr>
        <w:t xml:space="preserve"> </w:t>
      </w:r>
      <w:r>
        <w:rPr>
          <w:color w:val="000000"/>
        </w:rPr>
        <w:t>”</w:t>
      </w:r>
      <w:r>
        <w:rPr>
          <w:color w:val="000000"/>
        </w:rPr>
        <w:t xml:space="preserve"> </w:t>
      </w:r>
      <w:r>
        <w:rPr>
          <w:i/>
          <w:iCs/>
          <w:color w:val="000000"/>
        </w:rPr>
        <w:t>Ante,</w:t>
      </w:r>
      <w:r>
        <w:rPr>
          <w:color w:val="000000"/>
        </w:rPr>
        <w:t xml:space="preserve"> at 2371 (quoting </w:t>
      </w:r>
      <w:hyperlink r:id="rId308" w:history="1">
        <w:r>
          <w:rPr>
            <w:i/>
            <w:iCs/>
            <w:color w:val="0000FF"/>
          </w:rPr>
          <w:t>Riley v. National Federation of Blind of N. C., Inc.,</w:t>
        </w:r>
        <w:r>
          <w:rPr>
            <w:color w:val="0000FF"/>
          </w:rPr>
          <w:t xml:space="preserve"> 487 U.S. 781, 795, 108 S.Ct. 2667, 101 L.Ed.2d 669 (1988)</w:t>
        </w:r>
      </w:hyperlink>
      <w:r>
        <w:rPr>
          <w:color w:val="000000"/>
        </w:rPr>
        <w:t>) (alterat</w:t>
      </w:r>
      <w:r>
        <w:rPr>
          <w:color w:val="000000"/>
        </w:rPr>
        <w:t xml:space="preserve">ion in original). </w:t>
      </w:r>
      <w:r>
        <w:rPr>
          <w:color w:val="000000"/>
        </w:rPr>
        <w:t>“</w:t>
      </w:r>
      <w:r>
        <w:rPr>
          <w:color w:val="000000"/>
        </w:rPr>
        <w:t>As a general matter,</w:t>
      </w:r>
      <w:r>
        <w:rPr>
          <w:color w:val="000000"/>
        </w:rPr>
        <w:t>”</w:t>
      </w:r>
      <w:r>
        <w:rPr>
          <w:color w:val="000000"/>
        </w:rPr>
        <w:t xml:space="preserve"> the majority concludes, such laws are </w:t>
      </w:r>
      <w:r>
        <w:rPr>
          <w:color w:val="000000"/>
        </w:rPr>
        <w:t>“</w:t>
      </w:r>
      <w:r>
        <w:rPr>
          <w:color w:val="000000"/>
        </w:rPr>
        <w:t>presumptively unconstitutional</w:t>
      </w:r>
      <w:r>
        <w:rPr>
          <w:color w:val="000000"/>
        </w:rPr>
        <w:t>”</w:t>
      </w:r>
      <w:r>
        <w:rPr>
          <w:color w:val="000000"/>
        </w:rPr>
        <w:t xml:space="preserve"> and are subject to </w:t>
      </w:r>
      <w:r>
        <w:rPr>
          <w:color w:val="000000"/>
        </w:rPr>
        <w:t>“</w:t>
      </w:r>
      <w:r>
        <w:rPr>
          <w:color w:val="000000"/>
        </w:rPr>
        <w:t>stringent</w:t>
      </w:r>
      <w:r>
        <w:rPr>
          <w:color w:val="000000"/>
        </w:rPr>
        <w:t>”</w:t>
      </w:r>
      <w:r>
        <w:rPr>
          <w:color w:val="000000"/>
        </w:rPr>
        <w:t xml:space="preserve"> review. </w:t>
      </w:r>
      <w:r>
        <w:rPr>
          <w:i/>
          <w:iCs/>
          <w:color w:val="000000"/>
        </w:rPr>
        <w:t>Ante,</w:t>
      </w:r>
      <w:r>
        <w:rPr>
          <w:color w:val="000000"/>
        </w:rPr>
        <w:t xml:space="preserve"> at 2371.</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The majority recognizes exceptions to this general rule: It excepts laws that </w:t>
      </w:r>
      <w:r>
        <w:rPr>
          <w:color w:val="000000"/>
        </w:rPr>
        <w:t>“</w:t>
      </w:r>
      <w:r>
        <w:rPr>
          <w:color w:val="000000"/>
        </w:rPr>
        <w:t>require p</w:t>
      </w:r>
      <w:r>
        <w:rPr>
          <w:color w:val="000000"/>
        </w:rPr>
        <w:t xml:space="preserve">rofessionals to disclose factual, noncontroversial information in their </w:t>
      </w:r>
      <w:r>
        <w:rPr>
          <w:color w:val="000000"/>
        </w:rPr>
        <w:t>‘</w:t>
      </w:r>
      <w:r>
        <w:rPr>
          <w:color w:val="000000"/>
        </w:rPr>
        <w:t>commercial speech,</w:t>
      </w:r>
      <w:r>
        <w:rPr>
          <w:color w:val="000000"/>
        </w:rPr>
        <w:t>’</w:t>
      </w:r>
      <w:r>
        <w:rPr>
          <w:color w:val="000000"/>
        </w:rPr>
        <w:t xml:space="preserve"> </w:t>
      </w:r>
      <w:r>
        <w:rPr>
          <w:color w:val="000000"/>
        </w:rPr>
        <w:t>”</w:t>
      </w:r>
      <w:r>
        <w:rPr>
          <w:color w:val="000000"/>
        </w:rPr>
        <w:t xml:space="preserve"> </w:t>
      </w:r>
      <w:r>
        <w:rPr>
          <w:i/>
          <w:iCs/>
          <w:color w:val="000000"/>
        </w:rPr>
        <w:t>provided that</w:t>
      </w:r>
      <w:r>
        <w:rPr>
          <w:color w:val="000000"/>
        </w:rPr>
        <w:t xml:space="preserve"> the disclosure </w:t>
      </w:r>
      <w:r>
        <w:rPr>
          <w:color w:val="000000"/>
        </w:rPr>
        <w:t>“</w:t>
      </w:r>
      <w:r>
        <w:rPr>
          <w:color w:val="000000"/>
        </w:rPr>
        <w:t>relates to the services that [the regulated entities] provide.</w:t>
      </w:r>
      <w:r>
        <w:rPr>
          <w:color w:val="000000"/>
        </w:rPr>
        <w:t>”</w:t>
      </w:r>
      <w:r>
        <w:rPr>
          <w:color w:val="000000"/>
        </w:rPr>
        <w:t xml:space="preserve"> </w:t>
      </w:r>
      <w:r>
        <w:rPr>
          <w:i/>
          <w:iCs/>
          <w:color w:val="000000"/>
        </w:rPr>
        <w:t>Ante,</w:t>
      </w:r>
      <w:r>
        <w:rPr>
          <w:color w:val="000000"/>
        </w:rPr>
        <w:t xml:space="preserve"> at 2372. It also excepts laws that </w:t>
      </w:r>
      <w:r>
        <w:rPr>
          <w:color w:val="000000"/>
        </w:rPr>
        <w:t>“</w:t>
      </w:r>
      <w:r>
        <w:rPr>
          <w:color w:val="000000"/>
        </w:rPr>
        <w:t>regulate professional con</w:t>
      </w:r>
      <w:r>
        <w:rPr>
          <w:color w:val="000000"/>
        </w:rPr>
        <w:t>duct</w:t>
      </w:r>
      <w:r>
        <w:rPr>
          <w:color w:val="000000"/>
        </w:rPr>
        <w:t>”</w:t>
      </w:r>
      <w:r>
        <w:rPr>
          <w:color w:val="000000"/>
        </w:rPr>
        <w:t xml:space="preserve"> </w:t>
      </w:r>
      <w:r>
        <w:rPr>
          <w:i/>
          <w:iCs/>
          <w:color w:val="000000"/>
        </w:rPr>
        <w:t>and</w:t>
      </w:r>
      <w:r>
        <w:rPr>
          <w:color w:val="000000"/>
        </w:rPr>
        <w:t xml:space="preserve"> only </w:t>
      </w:r>
      <w:r>
        <w:rPr>
          <w:color w:val="000000"/>
        </w:rPr>
        <w:t>“</w:t>
      </w:r>
      <w:r>
        <w:rPr>
          <w:color w:val="000000"/>
        </w:rPr>
        <w:t>incidentally burden speech.</w:t>
      </w:r>
      <w:r>
        <w:rPr>
          <w:color w:val="000000"/>
        </w:rPr>
        <w:t>”</w:t>
      </w:r>
      <w:r>
        <w:rPr>
          <w:color w:val="000000"/>
        </w:rPr>
        <w:t xml:space="preserve"> </w:t>
      </w:r>
      <w:r>
        <w:rPr>
          <w:i/>
          <w:iCs/>
          <w:color w:val="000000"/>
        </w:rPr>
        <w:t>Ante,</w:t>
      </w:r>
      <w:r>
        <w:rPr>
          <w:color w:val="000000"/>
        </w:rPr>
        <w:t xml:space="preserve"> at 2373.</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This constitutional approach threatens to create serious problems. Because much, perhaps most, human behavior takes place through speech and because much, perhaps most, law regulates that speech</w:t>
      </w:r>
      <w:r>
        <w:rPr>
          <w:color w:val="000000"/>
        </w:rPr>
        <w:t xml:space="preserve"> in terms of its content, the majority’s approach at the least threatens considerable litigation over the constitutional validity of much, perhaps most, government regulation. Virtually every disclosure law could be considered </w:t>
      </w:r>
      <w:r>
        <w:rPr>
          <w:color w:val="000000"/>
        </w:rPr>
        <w:t>“</w:t>
      </w:r>
      <w:r>
        <w:rPr>
          <w:color w:val="000000"/>
        </w:rPr>
        <w:t>content based,</w:t>
      </w:r>
      <w:r>
        <w:rPr>
          <w:color w:val="000000"/>
        </w:rPr>
        <w:t>”</w:t>
      </w:r>
      <w:r>
        <w:rPr>
          <w:color w:val="000000"/>
        </w:rPr>
        <w:t xml:space="preserve"> for virtuall</w:t>
      </w:r>
      <w:r>
        <w:rPr>
          <w:color w:val="000000"/>
        </w:rPr>
        <w:t xml:space="preserve">y every disclosure law requires individuals </w:t>
      </w:r>
      <w:r>
        <w:rPr>
          <w:color w:val="000000"/>
        </w:rPr>
        <w:t>“</w:t>
      </w:r>
      <w:r>
        <w:rPr>
          <w:color w:val="000000"/>
        </w:rPr>
        <w:t>to speak a particular message.</w:t>
      </w:r>
      <w:r>
        <w:rPr>
          <w:color w:val="000000"/>
        </w:rPr>
        <w:t>”</w:t>
      </w:r>
      <w:r>
        <w:rPr>
          <w:color w:val="000000"/>
        </w:rPr>
        <w:t xml:space="preserve"> See </w:t>
      </w:r>
      <w:hyperlink r:id="rId309" w:history="1">
        <w:r>
          <w:rPr>
            <w:i/>
            <w:iCs/>
            <w:color w:val="0000FF"/>
          </w:rPr>
          <w:t>Reed v. Town of Gilbert,</w:t>
        </w:r>
        <w:r>
          <w:rPr>
            <w:color w:val="0000FF"/>
          </w:rPr>
          <w:t xml:space="preserve"> 576 U.S. ––––, ––––, 135 S.Ct. 2218, 2234–2235, 192 L.Ed.2d 236 (2015)</w:t>
        </w:r>
      </w:hyperlink>
      <w:r>
        <w:rPr>
          <w:color w:val="000000"/>
        </w:rPr>
        <w:t xml:space="preserve"> (BREYER, J., concurring </w:t>
      </w:r>
      <w:r>
        <w:rPr>
          <w:color w:val="000000"/>
        </w:rPr>
        <w:t>in judgment) (listing regulations that inevitably involve content discrimination, ranging from securities disclosures to signs at petting zoos). Thus, the majority’s view, if taken literally, could radically change prior law, perhaps placing much securitie</w:t>
      </w:r>
      <w:r>
        <w:rPr>
          <w:color w:val="000000"/>
        </w:rPr>
        <w:t>s law or consumer protection law at constitutional risk, depending on how broadly its exceptions are interpreted.</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Many ordinary disclosure laws would fall outside the majority’s exceptions for disclosures related to the professional’s own services or con</w:t>
      </w:r>
      <w:r>
        <w:rPr>
          <w:color w:val="000000"/>
        </w:rPr>
        <w:t xml:space="preserve">duct. These include numerous commonly found disclosure requirements relating to the medical profession. See, </w:t>
      </w:r>
      <w:r>
        <w:rPr>
          <w:i/>
          <w:iCs/>
          <w:color w:val="000000"/>
        </w:rPr>
        <w:t>e.g.,</w:t>
      </w:r>
      <w:r>
        <w:rPr>
          <w:color w:val="000000"/>
        </w:rPr>
        <w:t xml:space="preserve"> </w:t>
      </w:r>
      <w:hyperlink r:id="rId310" w:history="1">
        <w:r>
          <w:rPr>
            <w:color w:val="0000FF"/>
          </w:rPr>
          <w:t>Cal. Veh.Code Ann. § 27363.5 (West 2014)</w:t>
        </w:r>
      </w:hyperlink>
      <w:r>
        <w:rPr>
          <w:color w:val="000000"/>
        </w:rPr>
        <w:t xml:space="preserve"> (requiring hospitals to tell parents about child seat belts); Cal. Health &amp; Safety C</w:t>
      </w:r>
      <w:r>
        <w:rPr>
          <w:color w:val="000000"/>
        </w:rPr>
        <w:t xml:space="preserve">ode Ann. </w:t>
      </w:r>
      <w:r>
        <w:rPr>
          <w:color w:val="000000"/>
        </w:rPr>
        <w:t>§</w:t>
      </w:r>
      <w:r>
        <w:rPr>
          <w:color w:val="000000"/>
        </w:rPr>
        <w:t xml:space="preserve"> 123222.2 (requiring hospitals to </w:t>
      </w:r>
      <w:r>
        <w:rPr>
          <w:color w:val="000000"/>
        </w:rPr>
        <w:lastRenderedPageBreak/>
        <w:t xml:space="preserve">ask incoming patients if they would like the facility to give their family information about patients’ rights and responsibilities); </w:t>
      </w:r>
      <w:hyperlink r:id="rId311" w:history="1">
        <w:r>
          <w:rPr>
            <w:color w:val="0000FF"/>
          </w:rPr>
          <w:t>N.C. Gen.Stat. Ann. § 131E–79.2 (2017)</w:t>
        </w:r>
      </w:hyperlink>
      <w:r>
        <w:rPr>
          <w:color w:val="000000"/>
        </w:rPr>
        <w:t xml:space="preserve"> (requiring hospitals </w:t>
      </w:r>
      <w:bookmarkStart w:id="158" w:name="co_pp_sp_708_2381_1"/>
      <w:bookmarkEnd w:id="158"/>
      <w:r>
        <w:rPr>
          <w:b/>
          <w:bCs/>
          <w:color w:val="000000"/>
        </w:rPr>
        <w:t>*2381</w:t>
      </w:r>
      <w:r>
        <w:rPr>
          <w:color w:val="000000"/>
        </w:rPr>
        <w:t xml:space="preserve"> to tell parents of newborns about </w:t>
      </w:r>
      <w:hyperlink r:id="rId312" w:history="1">
        <w:r>
          <w:rPr>
            <w:color w:val="0000FF"/>
          </w:rPr>
          <w:t>pertussis</w:t>
        </w:r>
      </w:hyperlink>
      <w:r>
        <w:rPr>
          <w:color w:val="000000"/>
        </w:rPr>
        <w:t xml:space="preserve"> disease and the available vaccine). These also include numerous disclosure requirements found in other areas. See, </w:t>
      </w:r>
      <w:r>
        <w:rPr>
          <w:i/>
          <w:iCs/>
          <w:color w:val="000000"/>
        </w:rPr>
        <w:t>e.g.,</w:t>
      </w:r>
      <w:r>
        <w:rPr>
          <w:color w:val="000000"/>
        </w:rPr>
        <w:t xml:space="preserve"> N.Y.C. Rules &amp; Regs., tit. 1, </w:t>
      </w:r>
      <w:r>
        <w:rPr>
          <w:color w:val="000000"/>
        </w:rPr>
        <w:t>§</w:t>
      </w:r>
      <w:r>
        <w:rPr>
          <w:color w:val="000000"/>
        </w:rPr>
        <w:t xml:space="preserve"> 27</w:t>
      </w:r>
      <w:r>
        <w:rPr>
          <w:color w:val="000000"/>
        </w:rPr>
        <w:t>–</w:t>
      </w:r>
      <w:r>
        <w:rPr>
          <w:color w:val="000000"/>
        </w:rPr>
        <w:t>01 (2018) (requiring signs by elevator</w:t>
      </w:r>
      <w:r>
        <w:rPr>
          <w:color w:val="000000"/>
        </w:rPr>
        <w:t>s showing stair locations); San Francisco Dept. of Health, Director’s Rules &amp; Regs., Garbage and Refuse (July 8, 2010) (requiring property owners to inform tenants about garbage disposal procedures).</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The majority, at the end of Part II of its opinion, pe</w:t>
      </w:r>
      <w:r>
        <w:rPr>
          <w:color w:val="000000"/>
        </w:rPr>
        <w:t xml:space="preserve">rhaps recognizing this problem, adds a general disclaimer. It says that it does not </w:t>
      </w:r>
      <w:r>
        <w:rPr>
          <w:color w:val="000000"/>
        </w:rPr>
        <w:t>“</w:t>
      </w:r>
      <w:r>
        <w:rPr>
          <w:color w:val="000000"/>
        </w:rPr>
        <w:t>question the legality of health and safety warnings long considered permissible, or purely factual and uncontroversial disclosures about commercial products.</w:t>
      </w:r>
      <w:r>
        <w:rPr>
          <w:color w:val="000000"/>
        </w:rPr>
        <w:t>”</w:t>
      </w:r>
      <w:r>
        <w:rPr>
          <w:color w:val="000000"/>
        </w:rPr>
        <w:t xml:space="preserve"> </w:t>
      </w:r>
      <w:r>
        <w:rPr>
          <w:i/>
          <w:iCs/>
          <w:color w:val="000000"/>
        </w:rPr>
        <w:t>Ante,</w:t>
      </w:r>
      <w:r>
        <w:rPr>
          <w:color w:val="000000"/>
        </w:rPr>
        <w:t xml:space="preserve"> at 237</w:t>
      </w:r>
      <w:r>
        <w:rPr>
          <w:color w:val="000000"/>
        </w:rPr>
        <w:t>6. But this generally phrased disclaimer would seem more likely to invite litigation than to provide needed limitation and clarification. The majority, for example, does not explain why the Act here, which is justified in part by health and safety consider</w:t>
      </w:r>
      <w:r>
        <w:rPr>
          <w:color w:val="000000"/>
        </w:rPr>
        <w:t xml:space="preserve">ations, does not fall within its </w:t>
      </w:r>
      <w:r>
        <w:rPr>
          <w:color w:val="000000"/>
        </w:rPr>
        <w:t>“</w:t>
      </w:r>
      <w:r>
        <w:rPr>
          <w:color w:val="000000"/>
        </w:rPr>
        <w:t>health</w:t>
      </w:r>
      <w:r>
        <w:rPr>
          <w:color w:val="000000"/>
        </w:rPr>
        <w:t>”</w:t>
      </w:r>
      <w:r>
        <w:rPr>
          <w:color w:val="000000"/>
        </w:rPr>
        <w:t xml:space="preserve"> category. </w:t>
      </w:r>
      <w:r>
        <w:rPr>
          <w:i/>
          <w:iCs/>
          <w:color w:val="000000"/>
        </w:rPr>
        <w:t>Ante,</w:t>
      </w:r>
      <w:r>
        <w:rPr>
          <w:color w:val="000000"/>
        </w:rPr>
        <w:t xml:space="preserve"> at 2375; see also </w:t>
      </w:r>
      <w:hyperlink r:id="rId313" w:history="1">
        <w:r>
          <w:rPr>
            <w:i/>
            <w:iCs/>
            <w:color w:val="0000FF"/>
          </w:rPr>
          <w:t>Planned Parenthood of Southeastern Pa. v. Casey,</w:t>
        </w:r>
        <w:r>
          <w:rPr>
            <w:color w:val="0000FF"/>
          </w:rPr>
          <w:t xml:space="preserve"> 505 U.S. 833, 882–884, 112 S.Ct. 2791, 120 L.Ed.2d 674 (1992)</w:t>
        </w:r>
      </w:hyperlink>
      <w:r>
        <w:rPr>
          <w:color w:val="000000"/>
        </w:rPr>
        <w:t xml:space="preserve"> (joint opinion of O’</w:t>
      </w:r>
      <w:r>
        <w:rPr>
          <w:color w:val="000000"/>
        </w:rPr>
        <w:t>Connor, KENNEDY, and Souter, JJ.) (reasoning that disclosures related to fetal development and childbirth are related to the health of a woman seeking an abortion). Nor does the majority opinion offer any reasoned basis that might help apply its disclaimer</w:t>
      </w:r>
      <w:r>
        <w:rPr>
          <w:color w:val="000000"/>
        </w:rPr>
        <w:t xml:space="preserve"> for distinguishing lawful from unlawful disclosures. In the absence of a reasoned explanation of the disclaimer’s meaning and rationale, the disclaimer is unlikely to withdraw the invitation to litigation that the majority’s general broad </w:t>
      </w:r>
      <w:r>
        <w:rPr>
          <w:color w:val="000000"/>
        </w:rPr>
        <w:t>“</w:t>
      </w:r>
      <w:r>
        <w:rPr>
          <w:color w:val="000000"/>
        </w:rPr>
        <w:t>content-based</w:t>
      </w:r>
      <w:r>
        <w:rPr>
          <w:color w:val="000000"/>
        </w:rPr>
        <w:t>”</w:t>
      </w:r>
      <w:r>
        <w:rPr>
          <w:color w:val="000000"/>
        </w:rPr>
        <w:t xml:space="preserve"> </w:t>
      </w:r>
      <w:r>
        <w:rPr>
          <w:color w:val="000000"/>
        </w:rPr>
        <w:t>test issues. That test invites courts around the Nation to apply an unpredictable First Amendment to ordinary social and economic regulation, striking down disclosure laws that judges may disfavor, while upholding others, all without grounding their decisi</w:t>
      </w:r>
      <w:r>
        <w:rPr>
          <w:color w:val="000000"/>
        </w:rPr>
        <w:t>ons in reasoned principle.</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Notably, the majority says nothing about limiting its language to the kind of instance where the Court has traditionally found the First Amendment wary of content-based laws, namely, in cases of viewpoint discrimination. </w:t>
      </w:r>
      <w:r>
        <w:rPr>
          <w:color w:val="000000"/>
        </w:rPr>
        <w:t>“</w:t>
      </w:r>
      <w:r>
        <w:rPr>
          <w:color w:val="000000"/>
        </w:rPr>
        <w:t>Conte</w:t>
      </w:r>
      <w:r>
        <w:rPr>
          <w:color w:val="000000"/>
        </w:rPr>
        <w:t>nt-based laws merit this protection because they present, albeit sometimes in a subtler form, the same dangers as laws that regulate speech based on viewpoint.</w:t>
      </w:r>
      <w:r>
        <w:rPr>
          <w:color w:val="000000"/>
        </w:rPr>
        <w:t>”</w:t>
      </w:r>
      <w:r>
        <w:rPr>
          <w:color w:val="000000"/>
        </w:rPr>
        <w:t xml:space="preserve"> </w:t>
      </w:r>
      <w:hyperlink r:id="rId314" w:history="1">
        <w:r>
          <w:rPr>
            <w:i/>
            <w:iCs/>
            <w:color w:val="0000FF"/>
          </w:rPr>
          <w:t xml:space="preserve">Reed, </w:t>
        </w:r>
        <w:r>
          <w:rPr>
            <w:color w:val="0000FF"/>
          </w:rPr>
          <w:t>576 U.S., at ––––, 135 S.Ct., at 2233</w:t>
        </w:r>
      </w:hyperlink>
      <w:r>
        <w:rPr>
          <w:color w:val="000000"/>
        </w:rPr>
        <w:t xml:space="preserve"> (ALITO, J., </w:t>
      </w:r>
      <w:r>
        <w:rPr>
          <w:color w:val="000000"/>
        </w:rPr>
        <w:lastRenderedPageBreak/>
        <w:t xml:space="preserve">concurring). Accordingly, </w:t>
      </w:r>
      <w:r>
        <w:rPr>
          <w:color w:val="000000"/>
        </w:rPr>
        <w:t>“</w:t>
      </w:r>
      <w:r>
        <w:rPr>
          <w:color w:val="000000"/>
        </w:rPr>
        <w:t xml:space="preserve">[l]imiting speech based on its </w:t>
      </w:r>
      <w:r>
        <w:rPr>
          <w:color w:val="000000"/>
        </w:rPr>
        <w:t>‘</w:t>
      </w:r>
      <w:r>
        <w:rPr>
          <w:color w:val="000000"/>
        </w:rPr>
        <w:t>topic</w:t>
      </w:r>
      <w:r>
        <w:rPr>
          <w:color w:val="000000"/>
        </w:rPr>
        <w:t>’</w:t>
      </w:r>
      <w:r>
        <w:rPr>
          <w:color w:val="000000"/>
        </w:rPr>
        <w:t xml:space="preserve"> or </w:t>
      </w:r>
      <w:r>
        <w:rPr>
          <w:color w:val="000000"/>
        </w:rPr>
        <w:t>‘</w:t>
      </w:r>
      <w:r>
        <w:rPr>
          <w:color w:val="000000"/>
        </w:rPr>
        <w:t>subject</w:t>
      </w:r>
      <w:r>
        <w:rPr>
          <w:color w:val="000000"/>
        </w:rPr>
        <w:t>’</w:t>
      </w:r>
      <w:r>
        <w:rPr>
          <w:color w:val="000000"/>
        </w:rPr>
        <w:t xml:space="preserve"> </w:t>
      </w:r>
      <w:r>
        <w:rPr>
          <w:color w:val="000000"/>
        </w:rPr>
        <w:t>”</w:t>
      </w:r>
      <w:r>
        <w:rPr>
          <w:color w:val="000000"/>
        </w:rPr>
        <w:t xml:space="preserve"> can favor </w:t>
      </w:r>
      <w:r>
        <w:rPr>
          <w:color w:val="000000"/>
        </w:rPr>
        <w:t>“</w:t>
      </w:r>
      <w:r>
        <w:rPr>
          <w:color w:val="000000"/>
        </w:rPr>
        <w:t>those who do not want to disturb the status quo.</w:t>
      </w:r>
      <w:r>
        <w:rPr>
          <w:color w:val="000000"/>
        </w:rPr>
        <w:t>”</w:t>
      </w:r>
      <w:r>
        <w:rPr>
          <w:color w:val="000000"/>
        </w:rPr>
        <w:t xml:space="preserve"> </w:t>
      </w:r>
      <w:r>
        <w:rPr>
          <w:i/>
          <w:iCs/>
          <w:color w:val="000000"/>
        </w:rPr>
        <w:t xml:space="preserve">Ibid. </w:t>
      </w:r>
      <w:r>
        <w:rPr>
          <w:color w:val="000000"/>
        </w:rPr>
        <w:t>But the mine run of disclosure requirements do nothing of that sort. They simply alert the p</w:t>
      </w:r>
      <w:r>
        <w:rPr>
          <w:color w:val="000000"/>
        </w:rPr>
        <w:t>ublic about child seat belt laws, the location of stairways, and the process to have their garbage collected, among other things.</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Precedent does not require a test such as the majority’s. Rather, in saying the Act is not a longstanding health and safety </w:t>
      </w:r>
      <w:r>
        <w:rPr>
          <w:color w:val="000000"/>
        </w:rPr>
        <w:t>law, the Court substitutes its own approach</w:t>
      </w:r>
      <w:r>
        <w:rPr>
          <w:color w:val="000000"/>
        </w:rPr>
        <w:t>—</w:t>
      </w:r>
      <w:r>
        <w:rPr>
          <w:color w:val="000000"/>
        </w:rPr>
        <w:t>without a defining standard</w:t>
      </w:r>
      <w:r>
        <w:rPr>
          <w:color w:val="000000"/>
        </w:rPr>
        <w:t>—</w:t>
      </w:r>
      <w:r>
        <w:rPr>
          <w:color w:val="000000"/>
        </w:rPr>
        <w:t>for an approach that was reasonably clear. Historically, the Court has been wary of claims that regulation of business activity, particularly health-related activity, violates the Cons</w:t>
      </w:r>
      <w:r>
        <w:rPr>
          <w:color w:val="000000"/>
        </w:rPr>
        <w:t xml:space="preserve">titution. Ever since this Court departed from the approach it set forth in </w:t>
      </w:r>
      <w:hyperlink r:id="rId315" w:history="1">
        <w:r>
          <w:rPr>
            <w:i/>
            <w:iCs/>
            <w:color w:val="0000FF"/>
          </w:rPr>
          <w:t>Lochner v. New York,</w:t>
        </w:r>
        <w:r>
          <w:rPr>
            <w:color w:val="0000FF"/>
          </w:rPr>
          <w:t xml:space="preserve"> 198 U.S. 45, 25 S.Ct. 539, 49 L.Ed. 937 (1905)</w:t>
        </w:r>
      </w:hyperlink>
      <w:r>
        <w:rPr>
          <w:color w:val="000000"/>
        </w:rPr>
        <w:t>, ordinary economic and social legislation has been thought to raise little constitutional concern</w:t>
      </w:r>
      <w:r>
        <w:rPr>
          <w:color w:val="000000"/>
        </w:rPr>
        <w:t xml:space="preserve">. As Justice Brandeis wrote, typically this Court’s function in such cases </w:t>
      </w:r>
      <w:r>
        <w:rPr>
          <w:color w:val="000000"/>
        </w:rPr>
        <w:t>“</w:t>
      </w:r>
      <w:r>
        <w:rPr>
          <w:color w:val="000000"/>
        </w:rPr>
        <w:t>is only to determine the reasonableness of the Legislature’s belief in the existence of evils and in the effectiveness of the remedy provided.</w:t>
      </w:r>
      <w:r>
        <w:rPr>
          <w:color w:val="000000"/>
        </w:rPr>
        <w:t>”</w:t>
      </w:r>
      <w:r>
        <w:rPr>
          <w:color w:val="000000"/>
        </w:rPr>
        <w:t xml:space="preserve"> </w:t>
      </w:r>
      <w:hyperlink r:id="rId316" w:history="1">
        <w:r>
          <w:rPr>
            <w:i/>
            <w:iCs/>
            <w:color w:val="0000FF"/>
          </w:rPr>
          <w:t>New State Ice Co. v. Liebmann,</w:t>
        </w:r>
        <w:r>
          <w:rPr>
            <w:color w:val="0000FF"/>
          </w:rPr>
          <w:t xml:space="preserve"> 2</w:t>
        </w:r>
        <w:r>
          <w:rPr>
            <w:color w:val="0000FF"/>
          </w:rPr>
          <w:t>85 U.S. 262, 286–287, 52 S.Ct. 371, 76 L.Ed. 747 (1932)</w:t>
        </w:r>
      </w:hyperlink>
      <w:r>
        <w:rPr>
          <w:color w:val="000000"/>
        </w:rPr>
        <w:t xml:space="preserve"> (dissenting opinion); see</w:t>
      </w:r>
      <w:r>
        <w:rPr>
          <w:i/>
          <w:iCs/>
          <w:color w:val="000000"/>
        </w:rPr>
        <w:t xml:space="preserve"> </w:t>
      </w:r>
      <w:hyperlink r:id="rId317" w:history="1">
        <w:r>
          <w:rPr>
            <w:i/>
            <w:iCs/>
            <w:color w:val="0000FF"/>
          </w:rPr>
          <w:t xml:space="preserve">Williamson </w:t>
        </w:r>
        <w:bookmarkStart w:id="159" w:name="co_pp_sp_708_2382_1"/>
        <w:bookmarkEnd w:id="159"/>
        <w:r>
          <w:rPr>
            <w:b/>
            <w:bCs/>
            <w:color w:val="000000"/>
          </w:rPr>
          <w:t>*2382</w:t>
        </w:r>
        <w:r>
          <w:rPr>
            <w:i/>
            <w:iCs/>
            <w:color w:val="0000FF"/>
          </w:rPr>
          <w:t xml:space="preserve"> v. Lee Optical of Okla., Inc.,</w:t>
        </w:r>
        <w:r>
          <w:rPr>
            <w:color w:val="0000FF"/>
          </w:rPr>
          <w:t xml:space="preserve"> 348 U.S. 483, 486–488, 75 S.Ct. 461, 99 L.Ed. 563 (1955)</w:t>
        </w:r>
      </w:hyperlink>
      <w:r>
        <w:rPr>
          <w:color w:val="000000"/>
        </w:rPr>
        <w:t xml:space="preserve"> (ad</w:t>
      </w:r>
      <w:r>
        <w:rPr>
          <w:color w:val="000000"/>
        </w:rPr>
        <w:t>opting the approach of Justice Brandeis).</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The Court has taken this same respectful approach to economic and social legislation when a First Amendment claim like the claim present here is at issue. See, </w:t>
      </w:r>
      <w:r>
        <w:rPr>
          <w:i/>
          <w:iCs/>
          <w:color w:val="000000"/>
        </w:rPr>
        <w:t xml:space="preserve">e.g., </w:t>
      </w:r>
      <w:hyperlink r:id="rId318" w:history="1">
        <w:r>
          <w:rPr>
            <w:i/>
            <w:iCs/>
            <w:color w:val="0000FF"/>
          </w:rPr>
          <w:t>Zauderer v. Office of Disciplinary Counsel</w:t>
        </w:r>
        <w:r>
          <w:rPr>
            <w:i/>
            <w:iCs/>
            <w:color w:val="0000FF"/>
          </w:rPr>
          <w:t xml:space="preserve"> of Supreme Court of Ohio,</w:t>
        </w:r>
        <w:r>
          <w:rPr>
            <w:color w:val="0000FF"/>
          </w:rPr>
          <w:t xml:space="preserve"> 471 U.S. 626, 651, 105 S.Ct. 2265, 85 L.Ed.2d 652 (1985)</w:t>
        </w:r>
      </w:hyperlink>
      <w:r>
        <w:rPr>
          <w:color w:val="000000"/>
        </w:rPr>
        <w:t xml:space="preserve"> (upholding reasonable disclosure requirements for attorneys); </w:t>
      </w:r>
      <w:hyperlink r:id="rId319" w:history="1">
        <w:r>
          <w:rPr>
            <w:i/>
            <w:iCs/>
            <w:color w:val="0000FF"/>
          </w:rPr>
          <w:t>Milavetz, Gallop &amp; Milavetz, P.A. v. United States,</w:t>
        </w:r>
        <w:r>
          <w:rPr>
            <w:color w:val="0000FF"/>
          </w:rPr>
          <w:t xml:space="preserve"> 559 U.S. 229, 252–253, 130 S.Ct. 1324, 176</w:t>
        </w:r>
        <w:r>
          <w:rPr>
            <w:color w:val="0000FF"/>
          </w:rPr>
          <w:t xml:space="preserve"> L.Ed.2d 79 (2010)</w:t>
        </w:r>
      </w:hyperlink>
      <w:r>
        <w:rPr>
          <w:color w:val="000000"/>
        </w:rPr>
        <w:t xml:space="preserve"> (same); cf. </w:t>
      </w:r>
      <w:hyperlink r:id="rId320" w:history="1">
        <w:r>
          <w:rPr>
            <w:i/>
            <w:iCs/>
            <w:color w:val="0000FF"/>
          </w:rPr>
          <w:t>Central Hudson Gas &amp; Elec. Corp. v. Public Serv. Comm’n of N. Y.,</w:t>
        </w:r>
        <w:r>
          <w:rPr>
            <w:color w:val="0000FF"/>
          </w:rPr>
          <w:t xml:space="preserve"> 447 U.S. 557, 563–564, 100 S.Ct. 2343, 65 L.Ed.2d 341 (1980)</w:t>
        </w:r>
      </w:hyperlink>
      <w:r>
        <w:rPr>
          <w:color w:val="000000"/>
        </w:rPr>
        <w:t xml:space="preserve"> (applying intermediate scrutiny to other restrictions on commercial sp</w:t>
      </w:r>
      <w:r>
        <w:rPr>
          <w:color w:val="000000"/>
        </w:rPr>
        <w:t xml:space="preserve">eech); </w:t>
      </w:r>
      <w:hyperlink r:id="rId321" w:history="1">
        <w:r>
          <w:rPr>
            <w:i/>
            <w:iCs/>
            <w:color w:val="0000FF"/>
          </w:rPr>
          <w:t>In re R.M. J.,</w:t>
        </w:r>
        <w:r>
          <w:rPr>
            <w:color w:val="0000FF"/>
          </w:rPr>
          <w:t xml:space="preserve"> 455 U.S. 191, 203, 102 S.Ct. 929, 71 L.Ed.2d 64 (1982)</w:t>
        </w:r>
      </w:hyperlink>
      <w:r>
        <w:rPr>
          <w:color w:val="000000"/>
        </w:rPr>
        <w:t xml:space="preserve"> (no First Amendment protection for misleading or deceptive commercial speech). But see </w:t>
      </w:r>
      <w:hyperlink r:id="rId322" w:history="1">
        <w:r>
          <w:rPr>
            <w:i/>
            <w:iCs/>
            <w:color w:val="0000FF"/>
          </w:rPr>
          <w:t>Sorrell v. IMS Health Inc.,</w:t>
        </w:r>
        <w:r>
          <w:rPr>
            <w:color w:val="0000FF"/>
          </w:rPr>
          <w:t xml:space="preserve"> 564 U.S. 552, 131 S.Ct. 2653, 180 L.Ed.2d 54</w:t>
        </w:r>
        <w:r>
          <w:rPr>
            <w:color w:val="0000FF"/>
          </w:rPr>
          <w:t>4 (2011)</w:t>
        </w:r>
      </w:hyperlink>
      <w:r>
        <w:rPr>
          <w:color w:val="000000"/>
        </w:rPr>
        <w:t xml:space="preserve"> (striking down regulation of pharmaceutical drug-related information).</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Even during the </w:t>
      </w:r>
      <w:r>
        <w:rPr>
          <w:i/>
          <w:iCs/>
          <w:color w:val="000000"/>
        </w:rPr>
        <w:t>Lochner</w:t>
      </w:r>
      <w:r>
        <w:rPr>
          <w:color w:val="000000"/>
        </w:rPr>
        <w:t xml:space="preserve"> era, when this Court struck down numerous economic regulations concerning </w:t>
      </w:r>
      <w:r>
        <w:rPr>
          <w:color w:val="000000"/>
        </w:rPr>
        <w:lastRenderedPageBreak/>
        <w:t>industry, this Court was careful to defer to state legislative j</w:t>
      </w:r>
      <w:r>
        <w:rPr>
          <w:color w:val="000000"/>
        </w:rPr>
        <w:t>udgments concerning the medical profession. The Court took the view that a State may condition the practice of medicine on any number of requirements, and physicians, in exchange for following those reasonable requirements, could receive a license to pract</w:t>
      </w:r>
      <w:r>
        <w:rPr>
          <w:color w:val="000000"/>
        </w:rPr>
        <w:t xml:space="preserve">ice medicine from the State. Medical professionals do not, generally speaking, have a right to use the Constitution as a weapon allowing them rigorously to control the content of those reasonable conditions. See, </w:t>
      </w:r>
      <w:r>
        <w:rPr>
          <w:i/>
          <w:iCs/>
          <w:color w:val="000000"/>
        </w:rPr>
        <w:t>e.g.,</w:t>
      </w:r>
      <w:r>
        <w:rPr>
          <w:color w:val="000000"/>
        </w:rPr>
        <w:t xml:space="preserve"> </w:t>
      </w:r>
      <w:hyperlink r:id="rId323" w:history="1">
        <w:r>
          <w:rPr>
            <w:i/>
            <w:iCs/>
            <w:color w:val="0000FF"/>
          </w:rPr>
          <w:t>Dent v. West Virginia,</w:t>
        </w:r>
        <w:r>
          <w:rPr>
            <w:color w:val="0000FF"/>
          </w:rPr>
          <w:t xml:space="preserve"> 129 U.S. 1</w:t>
        </w:r>
        <w:r>
          <w:rPr>
            <w:color w:val="0000FF"/>
          </w:rPr>
          <w:t>14, 9 S.Ct. 231, 32 L.Ed. 623 (1889)</w:t>
        </w:r>
      </w:hyperlink>
      <w:r>
        <w:rPr>
          <w:color w:val="000000"/>
        </w:rPr>
        <w:t xml:space="preserve"> (upholding medical licensing requirements); </w:t>
      </w:r>
      <w:hyperlink r:id="rId324" w:history="1">
        <w:r>
          <w:rPr>
            <w:i/>
            <w:iCs/>
            <w:color w:val="0000FF"/>
          </w:rPr>
          <w:t>Hawker v. New York,</w:t>
        </w:r>
        <w:r>
          <w:rPr>
            <w:color w:val="0000FF"/>
          </w:rPr>
          <w:t xml:space="preserve"> 170 U.S. 189, 18 S.Ct. 573, 42 L.Ed. 1002 (1898)</w:t>
        </w:r>
      </w:hyperlink>
      <w:r>
        <w:rPr>
          <w:color w:val="000000"/>
        </w:rPr>
        <w:t xml:space="preserve"> (same); </w:t>
      </w:r>
      <w:hyperlink r:id="rId325" w:history="1">
        <w:r>
          <w:rPr>
            <w:i/>
            <w:iCs/>
            <w:color w:val="0000FF"/>
          </w:rPr>
          <w:t>Collins v. Texas,</w:t>
        </w:r>
        <w:r>
          <w:rPr>
            <w:color w:val="0000FF"/>
          </w:rPr>
          <w:t xml:space="preserve"> 223 U.S. 288, 297–298, 32 S.Ct. 286, 56 L.Ed. 43</w:t>
        </w:r>
        <w:r>
          <w:rPr>
            <w:color w:val="0000FF"/>
          </w:rPr>
          <w:t>9 (1912)</w:t>
        </w:r>
      </w:hyperlink>
      <w:r>
        <w:rPr>
          <w:color w:val="000000"/>
        </w:rPr>
        <w:t xml:space="preserve"> (recognizing the </w:t>
      </w:r>
      <w:r>
        <w:rPr>
          <w:color w:val="000000"/>
        </w:rPr>
        <w:t>“</w:t>
      </w:r>
      <w:r>
        <w:rPr>
          <w:color w:val="000000"/>
        </w:rPr>
        <w:t>right of the State to adopt a policy even upon medical matters concerning which there is difference of opinion and dispute</w:t>
      </w:r>
      <w:r>
        <w:rPr>
          <w:color w:val="000000"/>
        </w:rPr>
        <w:t>”</w:t>
      </w:r>
      <w:r>
        <w:rPr>
          <w:color w:val="000000"/>
        </w:rPr>
        <w:t xml:space="preserve">); </w:t>
      </w:r>
      <w:hyperlink r:id="rId326" w:history="1">
        <w:r>
          <w:rPr>
            <w:i/>
            <w:iCs/>
            <w:color w:val="0000FF"/>
          </w:rPr>
          <w:t>Lambert v. Yellowley,</w:t>
        </w:r>
        <w:r>
          <w:rPr>
            <w:color w:val="0000FF"/>
          </w:rPr>
          <w:t xml:space="preserve"> 272 U.S. 581, 596, 47 S.Ct. 210, 71 L.Ed. 422 (1926)</w:t>
        </w:r>
      </w:hyperlink>
      <w:r>
        <w:rPr>
          <w:color w:val="000000"/>
        </w:rPr>
        <w:t xml:space="preserve"> </w:t>
      </w:r>
      <w:r>
        <w:rPr>
          <w:color w:val="000000"/>
        </w:rPr>
        <w:t>(</w:t>
      </w:r>
      <w:r>
        <w:rPr>
          <w:color w:val="000000"/>
        </w:rPr>
        <w:t>“</w:t>
      </w:r>
      <w:r>
        <w:rPr>
          <w:color w:val="000000"/>
        </w:rPr>
        <w:t>[T]here is no right to practice medicine which is not subordinate to the police power of the States</w:t>
      </w:r>
      <w:r>
        <w:rPr>
          <w:color w:val="000000"/>
        </w:rPr>
        <w:t>”</w:t>
      </w:r>
      <w:r>
        <w:rPr>
          <w:color w:val="000000"/>
        </w:rPr>
        <w:t xml:space="preserve">); </w:t>
      </w:r>
      <w:hyperlink r:id="rId327" w:history="1">
        <w:r>
          <w:rPr>
            <w:i/>
            <w:iCs/>
            <w:color w:val="0000FF"/>
          </w:rPr>
          <w:t>Graves v. Minnesota,</w:t>
        </w:r>
        <w:r>
          <w:rPr>
            <w:color w:val="0000FF"/>
          </w:rPr>
          <w:t xml:space="preserve"> 272 U.S. 425, 429, 47 S.Ct. 122, 71 L.Ed. 331 (1926)</w:t>
        </w:r>
      </w:hyperlink>
      <w:r>
        <w:rPr>
          <w:color w:val="000000"/>
        </w:rPr>
        <w:t xml:space="preserve"> (statutes </w:t>
      </w:r>
      <w:r>
        <w:rPr>
          <w:color w:val="000000"/>
        </w:rPr>
        <w:t>“</w:t>
      </w:r>
      <w:r>
        <w:rPr>
          <w:color w:val="000000"/>
        </w:rPr>
        <w:t>regulating the practice of medicine</w:t>
      </w:r>
      <w:r>
        <w:rPr>
          <w:color w:val="000000"/>
        </w:rPr>
        <w:t>”</w:t>
      </w:r>
      <w:r>
        <w:rPr>
          <w:color w:val="000000"/>
        </w:rPr>
        <w:t xml:space="preserve"> involve </w:t>
      </w:r>
      <w:r>
        <w:rPr>
          <w:color w:val="000000"/>
        </w:rPr>
        <w:t>“</w:t>
      </w:r>
      <w:r>
        <w:rPr>
          <w:color w:val="000000"/>
        </w:rPr>
        <w:t>very</w:t>
      </w:r>
      <w:r>
        <w:rPr>
          <w:color w:val="000000"/>
        </w:rPr>
        <w:t xml:space="preserve"> different considerations</w:t>
      </w:r>
      <w:r>
        <w:rPr>
          <w:color w:val="000000"/>
        </w:rPr>
        <w:t>”</w:t>
      </w:r>
      <w:r>
        <w:rPr>
          <w:color w:val="000000"/>
        </w:rPr>
        <w:t xml:space="preserve"> from those applicable to </w:t>
      </w:r>
      <w:r>
        <w:rPr>
          <w:color w:val="000000"/>
        </w:rPr>
        <w:t>“</w:t>
      </w:r>
      <w:r>
        <w:rPr>
          <w:color w:val="000000"/>
        </w:rPr>
        <w:t>trades [such as] locomotive engineers and barbers</w:t>
      </w:r>
      <w:r>
        <w:rPr>
          <w:color w:val="000000"/>
        </w:rPr>
        <w:t>”</w:t>
      </w:r>
      <w:r>
        <w:rPr>
          <w:color w:val="000000"/>
        </w:rPr>
        <w:t xml:space="preserve">); </w:t>
      </w:r>
      <w:hyperlink r:id="rId328" w:history="1">
        <w:r>
          <w:rPr>
            <w:i/>
            <w:iCs/>
            <w:color w:val="0000FF"/>
          </w:rPr>
          <w:t>Semler v. Oregon Bd. of Dental Examiners,</w:t>
        </w:r>
        <w:r>
          <w:rPr>
            <w:color w:val="0000FF"/>
          </w:rPr>
          <w:t xml:space="preserve"> 294 U.S. 608, 612, 55 S.Ct. 570, 79 L.Ed. 1086 (1935)</w:t>
        </w:r>
      </w:hyperlink>
      <w:r>
        <w:rPr>
          <w:color w:val="000000"/>
        </w:rPr>
        <w:t xml:space="preserve"> (upholding state regulation of dentist</w:t>
      </w:r>
      <w:r>
        <w:rPr>
          <w:color w:val="000000"/>
        </w:rPr>
        <w:t xml:space="preserve">ry given the </w:t>
      </w:r>
      <w:r>
        <w:rPr>
          <w:color w:val="000000"/>
        </w:rPr>
        <w:t>“</w:t>
      </w:r>
      <w:r>
        <w:rPr>
          <w:color w:val="000000"/>
        </w:rPr>
        <w:t>vital interest of public health</w:t>
      </w:r>
      <w:r>
        <w:rPr>
          <w:color w:val="000000"/>
        </w:rPr>
        <w:t>”</w:t>
      </w:r>
      <w:r>
        <w:rPr>
          <w:color w:val="000000"/>
        </w:rPr>
        <w:t>). In the name of the First Amendment, the majority today treads into territory where the pre-New Deal, as well as the post-New Deal, Court refused to go.</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The Court, in justification, refers to widely accepted First Amendment goals, such as the need to protect the Nation from laws that </w:t>
      </w:r>
      <w:r>
        <w:rPr>
          <w:color w:val="000000"/>
        </w:rPr>
        <w:t>“</w:t>
      </w:r>
      <w:r>
        <w:rPr>
          <w:color w:val="000000"/>
        </w:rPr>
        <w:t xml:space="preserve"> </w:t>
      </w:r>
      <w:r>
        <w:rPr>
          <w:color w:val="000000"/>
        </w:rPr>
        <w:t>‘</w:t>
      </w:r>
      <w:r>
        <w:rPr>
          <w:color w:val="000000"/>
        </w:rPr>
        <w:t>suppress unpopular ideas or information</w:t>
      </w:r>
      <w:r>
        <w:rPr>
          <w:color w:val="000000"/>
        </w:rPr>
        <w:t>’</w:t>
      </w:r>
      <w:r>
        <w:rPr>
          <w:color w:val="000000"/>
        </w:rPr>
        <w:t xml:space="preserve"> </w:t>
      </w:r>
      <w:r>
        <w:rPr>
          <w:color w:val="000000"/>
        </w:rPr>
        <w:t>”</w:t>
      </w:r>
      <w:r>
        <w:rPr>
          <w:color w:val="000000"/>
        </w:rPr>
        <w:t xml:space="preserve"> or inhibit the </w:t>
      </w:r>
      <w:r>
        <w:rPr>
          <w:color w:val="000000"/>
        </w:rPr>
        <w:t>“</w:t>
      </w:r>
      <w:r>
        <w:rPr>
          <w:color w:val="000000"/>
        </w:rPr>
        <w:t xml:space="preserve"> </w:t>
      </w:r>
      <w:r>
        <w:rPr>
          <w:color w:val="000000"/>
        </w:rPr>
        <w:t>‘</w:t>
      </w:r>
      <w:r>
        <w:rPr>
          <w:color w:val="000000"/>
        </w:rPr>
        <w:t>marketplace of ideas in which truth will ultimately prevail.</w:t>
      </w:r>
      <w:r>
        <w:rPr>
          <w:color w:val="000000"/>
        </w:rPr>
        <w:t>’</w:t>
      </w:r>
      <w:r>
        <w:rPr>
          <w:color w:val="000000"/>
        </w:rPr>
        <w:t xml:space="preserve"> </w:t>
      </w:r>
      <w:r>
        <w:rPr>
          <w:color w:val="000000"/>
        </w:rPr>
        <w:t>”</w:t>
      </w:r>
      <w:r>
        <w:rPr>
          <w:color w:val="000000"/>
        </w:rPr>
        <w:t xml:space="preserve"> </w:t>
      </w:r>
      <w:r>
        <w:rPr>
          <w:i/>
          <w:iCs/>
          <w:color w:val="000000"/>
        </w:rPr>
        <w:t>Ante,</w:t>
      </w:r>
      <w:r>
        <w:rPr>
          <w:color w:val="000000"/>
        </w:rPr>
        <w:t xml:space="preserve"> at 2374; see </w:t>
      </w:r>
      <w:hyperlink r:id="rId329" w:history="1">
        <w:r>
          <w:rPr>
            <w:i/>
            <w:iCs/>
            <w:color w:val="0000FF"/>
          </w:rPr>
          <w:t>New York Times Co. v. Sullivan,</w:t>
        </w:r>
        <w:r>
          <w:rPr>
            <w:color w:val="0000FF"/>
          </w:rPr>
          <w:t xml:space="preserve"> 376 U.S. 254, 269, 84 S.Ct. 710, 11 L.Ed.2d 686 (1964)</w:t>
        </w:r>
      </w:hyperlink>
      <w:r>
        <w:rPr>
          <w:color w:val="000000"/>
        </w:rPr>
        <w:t xml:space="preserve">. The concurrence highlights similar First Amendment interests. </w:t>
      </w:r>
      <w:r>
        <w:rPr>
          <w:i/>
          <w:iCs/>
          <w:color w:val="000000"/>
        </w:rPr>
        <w:t>Ante,</w:t>
      </w:r>
      <w:r>
        <w:rPr>
          <w:color w:val="000000"/>
        </w:rPr>
        <w:t xml:space="preserve"> at 2379. I, too, value this role that the First Amendment pla</w:t>
      </w:r>
      <w:r>
        <w:rPr>
          <w:color w:val="000000"/>
        </w:rPr>
        <w:t>ys</w:t>
      </w:r>
      <w:r>
        <w:rPr>
          <w:color w:val="000000"/>
        </w:rPr>
        <w:t>—</w:t>
      </w:r>
      <w:r>
        <w:rPr>
          <w:color w:val="000000"/>
        </w:rPr>
        <w:t xml:space="preserve">in an appropriate case. But here, the majority enunciates a general test that reaches far beyond the area where this Court has examined laws closely in the service of those goals. And, in suggesting that heightened scrutiny applies to much economic and </w:t>
      </w:r>
      <w:r>
        <w:rPr>
          <w:color w:val="000000"/>
        </w:rPr>
        <w:t xml:space="preserve">social legislation, the majority pays those First Amendment </w:t>
      </w:r>
      <w:bookmarkStart w:id="160" w:name="co_pp_sp_708_2383_1"/>
      <w:bookmarkEnd w:id="160"/>
      <w:r>
        <w:rPr>
          <w:b/>
          <w:bCs/>
          <w:color w:val="000000"/>
        </w:rPr>
        <w:t>*2383</w:t>
      </w:r>
      <w:r>
        <w:rPr>
          <w:color w:val="000000"/>
        </w:rPr>
        <w:t xml:space="preserve"> goals a s</w:t>
      </w:r>
      <w:r>
        <w:rPr>
          <w:color w:val="000000"/>
        </w:rPr>
        <w:t xml:space="preserve">erious disservice through dilution. Using the First Amendment to strike down economic and social laws that legislatures long would have thought themselves free to enact will, for the American public, obscure, not clarify, </w:t>
      </w:r>
      <w:r>
        <w:rPr>
          <w:color w:val="000000"/>
        </w:rPr>
        <w:lastRenderedPageBreak/>
        <w:t>the true value of protecting freed</w:t>
      </w:r>
      <w:r>
        <w:rPr>
          <w:color w:val="000000"/>
        </w:rPr>
        <w:t>om of speech.</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61" w:name="co_anchor_I442c72c2883411e8a5b3e3d9e23d7"/>
      <w:bookmarkEnd w:id="161"/>
    </w:p>
    <w:p w:rsidR="00000000" w:rsidRDefault="00B75834">
      <w:pPr>
        <w:widowControl w:val="0"/>
        <w:autoSpaceDE w:val="0"/>
        <w:autoSpaceDN w:val="0"/>
        <w:adjustRightInd w:val="0"/>
        <w:spacing w:before="600" w:after="400"/>
        <w:jc w:val="center"/>
        <w:rPr>
          <w:color w:val="000000"/>
        </w:rPr>
      </w:pPr>
      <w:r>
        <w:rPr>
          <w:color w:val="000000"/>
        </w:rPr>
        <w:t>B</w:t>
      </w:r>
    </w:p>
    <w:p w:rsidR="00000000" w:rsidRDefault="00B75834">
      <w:pPr>
        <w:widowControl w:val="0"/>
        <w:autoSpaceDE w:val="0"/>
        <w:autoSpaceDN w:val="0"/>
        <w:adjustRightInd w:val="0"/>
        <w:jc w:val="both"/>
        <w:rPr>
          <w:color w:val="000000"/>
        </w:rPr>
      </w:pPr>
      <w:r>
        <w:rPr>
          <w:color w:val="000000"/>
        </w:rPr>
        <w:t xml:space="preserve">Still, what about this specific case? The disclosure at issue here concerns </w:t>
      </w:r>
      <w:r>
        <w:rPr>
          <w:color w:val="000000"/>
        </w:rPr>
        <w:t>speech related to abortion. It involves health, differing moral values, and differing points of view. Thus, rather than set forth broad, new, First Amendment principles, I believe that we should focus more directly upon precedent more closely related to th</w:t>
      </w:r>
      <w:r>
        <w:rPr>
          <w:color w:val="000000"/>
        </w:rPr>
        <w:t>e case at hand. This Court has more than once considered disclosure laws relating to reproductive health. Though those rules or holdings have changed over time, they should govern our disposition of this case.</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hyperlink r:id="rId330" w:history="1">
        <w:r>
          <w:rPr>
            <w:color w:val="0000FF"/>
          </w:rPr>
          <w:t xml:space="preserve">I begin with </w:t>
        </w:r>
        <w:r>
          <w:rPr>
            <w:i/>
            <w:iCs/>
            <w:color w:val="0000FF"/>
          </w:rPr>
          <w:t>Akron v. Akron Center for R</w:t>
        </w:r>
        <w:r>
          <w:rPr>
            <w:i/>
            <w:iCs/>
            <w:color w:val="0000FF"/>
          </w:rPr>
          <w:t>eproductive Health, Inc.,</w:t>
        </w:r>
        <w:r>
          <w:rPr>
            <w:color w:val="0000FF"/>
          </w:rPr>
          <w:t xml:space="preserve"> 462 U.S. 416, 103 S.Ct. 2481, 76 L.Ed.2d 687 (1983)</w:t>
        </w:r>
      </w:hyperlink>
      <w:r>
        <w:rPr>
          <w:color w:val="000000"/>
        </w:rPr>
        <w:t>. In that case the Court considered a city ordinance requiring a doctor to tell a woman contemplating an abortion about the</w:t>
      </w:r>
    </w:p>
    <w:p w:rsidR="00000000" w:rsidRDefault="00B75834">
      <w:pPr>
        <w:widowControl w:val="0"/>
        <w:autoSpaceDE w:val="0"/>
        <w:autoSpaceDN w:val="0"/>
        <w:adjustRightInd w:val="0"/>
        <w:spacing w:before="200"/>
        <w:ind w:left="200"/>
        <w:jc w:val="both"/>
        <w:rPr>
          <w:color w:val="000000"/>
        </w:rPr>
      </w:pPr>
      <w:r>
        <w:rPr>
          <w:color w:val="000000"/>
        </w:rPr>
        <w:t>“</w:t>
      </w:r>
      <w:r>
        <w:rPr>
          <w:color w:val="000000"/>
        </w:rPr>
        <w:t>status of her pregnancy, the development o</w:t>
      </w:r>
      <w:r>
        <w:rPr>
          <w:color w:val="000000"/>
        </w:rPr>
        <w:t>f her fetus, the date of possible viability, the physical and emotional complications that may result from an abortion, and the availability of agencies to provide her with assistance and information with respect to birth control, adoption, and childbirth[</w:t>
      </w:r>
      <w:r>
        <w:rPr>
          <w:color w:val="000000"/>
        </w:rPr>
        <w:t xml:space="preserve">, and] ... </w:t>
      </w:r>
      <w:r>
        <w:rPr>
          <w:color w:val="000000"/>
        </w:rPr>
        <w:t>‘</w:t>
      </w:r>
      <w:r>
        <w:rPr>
          <w:color w:val="000000"/>
        </w:rPr>
        <w:t>the particular risks associated with her own pregnancy and the abortion technique to be employed.</w:t>
      </w:r>
      <w:r>
        <w:rPr>
          <w:color w:val="000000"/>
        </w:rPr>
        <w:t>’</w:t>
      </w:r>
      <w:r>
        <w:rPr>
          <w:color w:val="000000"/>
        </w:rPr>
        <w:t xml:space="preserve"> </w:t>
      </w:r>
      <w:r>
        <w:rPr>
          <w:color w:val="000000"/>
        </w:rPr>
        <w:t>”</w:t>
      </w:r>
      <w:r>
        <w:rPr>
          <w:color w:val="000000"/>
        </w:rPr>
        <w:t xml:space="preserve"> </w:t>
      </w:r>
      <w:hyperlink r:id="rId331" w:history="1">
        <w:r>
          <w:rPr>
            <w:i/>
            <w:iCs/>
            <w:color w:val="0000FF"/>
          </w:rPr>
          <w:t>Id.,</w:t>
        </w:r>
        <w:r>
          <w:rPr>
            <w:color w:val="0000FF"/>
          </w:rPr>
          <w:t xml:space="preserve"> at 442, 103 S.Ct. 2481</w:t>
        </w:r>
      </w:hyperlink>
      <w:r>
        <w:rPr>
          <w:color w:val="000000"/>
        </w:rPr>
        <w:t xml:space="preserve"> (quoting Akron Codified Ordinances </w:t>
      </w:r>
      <w:r>
        <w:rPr>
          <w:color w:val="000000"/>
        </w:rPr>
        <w:t>§</w:t>
      </w:r>
      <w:r>
        <w:rPr>
          <w:color w:val="000000"/>
        </w:rPr>
        <w:t xml:space="preserve"> 1870.06(C) (1978) ).</w:t>
      </w:r>
    </w:p>
    <w:p w:rsidR="00000000" w:rsidRDefault="00B75834">
      <w:pPr>
        <w:widowControl w:val="0"/>
        <w:autoSpaceDE w:val="0"/>
        <w:autoSpaceDN w:val="0"/>
        <w:adjustRightInd w:val="0"/>
        <w:spacing w:before="200"/>
        <w:jc w:val="both"/>
        <w:rPr>
          <w:color w:val="000000"/>
        </w:rPr>
      </w:pPr>
      <w:r>
        <w:rPr>
          <w:color w:val="000000"/>
        </w:rPr>
        <w:t>The ordinance further required a doctor t</w:t>
      </w:r>
      <w:r>
        <w:rPr>
          <w:color w:val="000000"/>
        </w:rPr>
        <w:t xml:space="preserve">o tell such a woman that </w:t>
      </w:r>
      <w:r>
        <w:rPr>
          <w:color w:val="000000"/>
        </w:rPr>
        <w:t>“</w:t>
      </w:r>
      <w:r>
        <w:rPr>
          <w:color w:val="000000"/>
        </w:rPr>
        <w:t xml:space="preserve"> </w:t>
      </w:r>
      <w:r>
        <w:rPr>
          <w:color w:val="000000"/>
        </w:rPr>
        <w:t>‘</w:t>
      </w:r>
      <w:r>
        <w:rPr>
          <w:color w:val="000000"/>
        </w:rPr>
        <w:t>the unborn child is a human life from the moment of conception.</w:t>
      </w:r>
      <w:r>
        <w:rPr>
          <w:color w:val="000000"/>
        </w:rPr>
        <w:t>’</w:t>
      </w:r>
      <w:r>
        <w:rPr>
          <w:color w:val="000000"/>
        </w:rPr>
        <w:t xml:space="preserve"> </w:t>
      </w:r>
      <w:r>
        <w:rPr>
          <w:color w:val="000000"/>
        </w:rPr>
        <w:t>”</w:t>
      </w:r>
      <w:r>
        <w:rPr>
          <w:color w:val="000000"/>
        </w:rPr>
        <w:t xml:space="preserve"> </w:t>
      </w:r>
      <w:hyperlink r:id="rId332" w:history="1">
        <w:r>
          <w:rPr>
            <w:i/>
            <w:iCs/>
            <w:color w:val="0000FF"/>
          </w:rPr>
          <w:t>Akron, supra,</w:t>
        </w:r>
        <w:r>
          <w:rPr>
            <w:color w:val="0000FF"/>
          </w:rPr>
          <w:t xml:space="preserve"> at 444, 103 S.Ct. 2481</w:t>
        </w:r>
      </w:hyperlink>
      <w:r>
        <w:rPr>
          <w:color w:val="000000"/>
        </w:rPr>
        <w:t xml:space="preserve"> (quoting Akron Codified Ordinances </w:t>
      </w:r>
      <w:r>
        <w:rPr>
          <w:color w:val="000000"/>
        </w:rPr>
        <w:t>§</w:t>
      </w:r>
      <w:r>
        <w:rPr>
          <w:color w:val="000000"/>
        </w:rPr>
        <w:t xml:space="preserve"> 1870.06(B)(3) ).</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The plaintiffs claimed that this ordinance violated </w:t>
      </w:r>
      <w:r>
        <w:rPr>
          <w:color w:val="000000"/>
        </w:rPr>
        <w:t xml:space="preserve">a woman’s constitutional right to obtain an abortion. And this Court agreed. The Court stated that laws providing for a woman’s </w:t>
      </w:r>
      <w:r>
        <w:rPr>
          <w:color w:val="000000"/>
        </w:rPr>
        <w:t>“</w:t>
      </w:r>
      <w:r>
        <w:rPr>
          <w:color w:val="000000"/>
        </w:rPr>
        <w:t>informed consent</w:t>
      </w:r>
      <w:r>
        <w:rPr>
          <w:color w:val="000000"/>
        </w:rPr>
        <w:t>”</w:t>
      </w:r>
      <w:r>
        <w:rPr>
          <w:color w:val="000000"/>
        </w:rPr>
        <w:t xml:space="preserve"> to an abortion were normally valid, for they helped to protect a woman’s health. </w:t>
      </w:r>
      <w:hyperlink r:id="rId333" w:history="1">
        <w:r>
          <w:rPr>
            <w:i/>
            <w:iCs/>
            <w:color w:val="0000FF"/>
          </w:rPr>
          <w:t>Akron,</w:t>
        </w:r>
        <w:r>
          <w:rPr>
            <w:color w:val="0000FF"/>
          </w:rPr>
          <w:t xml:space="preserve"> 462 U.S., at 443–</w:t>
        </w:r>
        <w:r>
          <w:rPr>
            <w:color w:val="0000FF"/>
          </w:rPr>
          <w:t>444, 103 S.Ct. 2481</w:t>
        </w:r>
      </w:hyperlink>
      <w:r>
        <w:rPr>
          <w:color w:val="000000"/>
        </w:rPr>
        <w:t xml:space="preserve">. Still, the Court held that the law at issue went </w:t>
      </w:r>
      <w:r>
        <w:rPr>
          <w:color w:val="000000"/>
        </w:rPr>
        <w:t>“</w:t>
      </w:r>
      <w:r>
        <w:rPr>
          <w:color w:val="000000"/>
        </w:rPr>
        <w:t>beyond permissible limits</w:t>
      </w:r>
      <w:r>
        <w:rPr>
          <w:color w:val="000000"/>
        </w:rPr>
        <w:t>”</w:t>
      </w:r>
      <w:r>
        <w:rPr>
          <w:color w:val="000000"/>
        </w:rPr>
        <w:t xml:space="preserve"> because </w:t>
      </w:r>
      <w:r>
        <w:rPr>
          <w:color w:val="000000"/>
        </w:rPr>
        <w:t>“</w:t>
      </w:r>
      <w:r>
        <w:rPr>
          <w:color w:val="000000"/>
        </w:rPr>
        <w:t xml:space="preserve">much of the information </w:t>
      </w:r>
      <w:r>
        <w:rPr>
          <w:color w:val="000000"/>
        </w:rPr>
        <w:lastRenderedPageBreak/>
        <w:t>required [was] designed not to inform the woman’s consent but rather to persuade her to withhold it altogether.</w:t>
      </w:r>
      <w:r>
        <w:rPr>
          <w:color w:val="000000"/>
        </w:rPr>
        <w:t>”</w:t>
      </w:r>
      <w:r>
        <w:rPr>
          <w:color w:val="000000"/>
        </w:rPr>
        <w:t xml:space="preserve"> </w:t>
      </w:r>
      <w:hyperlink r:id="rId334" w:history="1">
        <w:r>
          <w:rPr>
            <w:i/>
            <w:iCs/>
            <w:color w:val="0000FF"/>
          </w:rPr>
          <w:t>Id.,</w:t>
        </w:r>
        <w:r>
          <w:rPr>
            <w:color w:val="0000FF"/>
          </w:rPr>
          <w:t xml:space="preserve"> at 444, 103 S.Ct. 2481</w:t>
        </w:r>
      </w:hyperlink>
      <w:r>
        <w:rPr>
          <w:color w:val="000000"/>
        </w:rPr>
        <w:t xml:space="preserve">. In the Court’s view, the city had placed unreasonable </w:t>
      </w:r>
      <w:r>
        <w:rPr>
          <w:color w:val="000000"/>
        </w:rPr>
        <w:t>“</w:t>
      </w:r>
      <w:r>
        <w:rPr>
          <w:color w:val="000000"/>
        </w:rPr>
        <w:t xml:space="preserve"> </w:t>
      </w:r>
      <w:r>
        <w:rPr>
          <w:color w:val="000000"/>
        </w:rPr>
        <w:t>‘</w:t>
      </w:r>
      <w:r>
        <w:rPr>
          <w:color w:val="000000"/>
        </w:rPr>
        <w:t>obstacles in the path of the doctor upon whom [the woman is] entitled to rely for advice in connection with her decision.</w:t>
      </w:r>
      <w:r>
        <w:rPr>
          <w:color w:val="000000"/>
        </w:rPr>
        <w:t>’</w:t>
      </w:r>
      <w:r>
        <w:rPr>
          <w:color w:val="000000"/>
        </w:rPr>
        <w:t xml:space="preserve"> </w:t>
      </w:r>
      <w:r>
        <w:rPr>
          <w:color w:val="000000"/>
        </w:rPr>
        <w:t>”</w:t>
      </w:r>
      <w:r>
        <w:rPr>
          <w:color w:val="000000"/>
        </w:rPr>
        <w:t xml:space="preserve"> </w:t>
      </w:r>
      <w:hyperlink r:id="rId335" w:history="1">
        <w:r>
          <w:rPr>
            <w:i/>
            <w:iCs/>
            <w:color w:val="0000FF"/>
          </w:rPr>
          <w:t>Id.,</w:t>
        </w:r>
        <w:r>
          <w:rPr>
            <w:color w:val="0000FF"/>
          </w:rPr>
          <w:t xml:space="preserve"> at 445, 103 S.Ct. 24</w:t>
        </w:r>
        <w:r>
          <w:rPr>
            <w:color w:val="0000FF"/>
          </w:rPr>
          <w:t>81</w:t>
        </w:r>
      </w:hyperlink>
      <w:r>
        <w:rPr>
          <w:color w:val="000000"/>
        </w:rPr>
        <w:t xml:space="preserve"> (quoting </w:t>
      </w:r>
      <w:hyperlink r:id="rId336" w:history="1">
        <w:r>
          <w:rPr>
            <w:i/>
            <w:iCs/>
            <w:color w:val="0000FF"/>
          </w:rPr>
          <w:t>Whalen v. Roe,</w:t>
        </w:r>
        <w:r>
          <w:rPr>
            <w:color w:val="0000FF"/>
          </w:rPr>
          <w:t xml:space="preserve"> 429 U.S. 589, 604, n. 33, 97 S.Ct. 869, 51 L.Ed.2d 64 (1977)</w:t>
        </w:r>
      </w:hyperlink>
      <w:r>
        <w:rPr>
          <w:color w:val="000000"/>
        </w:rPr>
        <w:t>) (alteration in original).</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Several years later, in </w:t>
      </w:r>
      <w:hyperlink r:id="rId337" w:history="1">
        <w:r>
          <w:rPr>
            <w:i/>
            <w:iCs/>
            <w:color w:val="0000FF"/>
          </w:rPr>
          <w:t>Thornburgh v. American College of Obstetricians and Gynecologists,</w:t>
        </w:r>
        <w:r>
          <w:rPr>
            <w:color w:val="0000FF"/>
          </w:rPr>
          <w:t xml:space="preserve"> 476 U.S. 747, 10</w:t>
        </w:r>
        <w:r>
          <w:rPr>
            <w:color w:val="0000FF"/>
          </w:rPr>
          <w:t>6 S.Ct. 2169, 90 L.Ed.2d 779 (1986)</w:t>
        </w:r>
      </w:hyperlink>
      <w:r>
        <w:rPr>
          <w:color w:val="000000"/>
        </w:rPr>
        <w:t xml:space="preserve">, the Court considered a Pennsylvania statute that </w:t>
      </w:r>
      <w:r>
        <w:rPr>
          <w:color w:val="000000"/>
        </w:rPr>
        <w:t>“</w:t>
      </w:r>
      <w:r>
        <w:rPr>
          <w:color w:val="000000"/>
        </w:rPr>
        <w:t xml:space="preserve">prescribe[d] in detail the method for securing </w:t>
      </w:r>
      <w:r>
        <w:rPr>
          <w:color w:val="000000"/>
        </w:rPr>
        <w:t>‘</w:t>
      </w:r>
      <w:r>
        <w:rPr>
          <w:color w:val="000000"/>
        </w:rPr>
        <w:t>informed consent</w:t>
      </w:r>
      <w:r>
        <w:rPr>
          <w:color w:val="000000"/>
        </w:rPr>
        <w:t>’</w:t>
      </w:r>
      <w:r>
        <w:rPr>
          <w:color w:val="000000"/>
        </w:rPr>
        <w:t xml:space="preserve"> </w:t>
      </w:r>
      <w:r>
        <w:rPr>
          <w:color w:val="000000"/>
        </w:rPr>
        <w:t>”</w:t>
      </w:r>
      <w:r>
        <w:rPr>
          <w:color w:val="000000"/>
        </w:rPr>
        <w:t xml:space="preserve"> to an abortion. </w:t>
      </w:r>
      <w:hyperlink r:id="rId338" w:history="1">
        <w:r>
          <w:rPr>
            <w:i/>
            <w:iCs/>
            <w:color w:val="0000FF"/>
          </w:rPr>
          <w:t>Id.,</w:t>
        </w:r>
        <w:r>
          <w:rPr>
            <w:color w:val="0000FF"/>
          </w:rPr>
          <w:t xml:space="preserve"> at 760, 106 S.Ct. 2169</w:t>
        </w:r>
      </w:hyperlink>
      <w:r>
        <w:rPr>
          <w:color w:val="000000"/>
        </w:rPr>
        <w:t>. The statute required the doc</w:t>
      </w:r>
      <w:r>
        <w:rPr>
          <w:color w:val="000000"/>
        </w:rPr>
        <w:t xml:space="preserve">tor to tell the patient about health risks associated with abortion, possibly available benefits for prenatal care, childbirth, and neonatal care, and agencies offering alternatives to abortion. </w:t>
      </w:r>
      <w:hyperlink r:id="rId339" w:history="1">
        <w:r>
          <w:rPr>
            <w:i/>
            <w:iCs/>
            <w:color w:val="0000FF"/>
          </w:rPr>
          <w:t>Id.,</w:t>
        </w:r>
        <w:r>
          <w:rPr>
            <w:color w:val="0000FF"/>
          </w:rPr>
          <w:t xml:space="preserve"> at 760–761, 106 S.Ct. 2169</w:t>
        </w:r>
      </w:hyperlink>
      <w:r>
        <w:rPr>
          <w:color w:val="000000"/>
        </w:rPr>
        <w:t>. In particula</w:t>
      </w:r>
      <w:r>
        <w:rPr>
          <w:color w:val="000000"/>
        </w:rPr>
        <w:t>r it required the doctor to give the patient printed materials that, among other things, said:</w:t>
      </w:r>
    </w:p>
    <w:p w:rsidR="00000000" w:rsidRDefault="00B75834">
      <w:pPr>
        <w:widowControl w:val="0"/>
        <w:autoSpaceDE w:val="0"/>
        <w:autoSpaceDN w:val="0"/>
        <w:adjustRightInd w:val="0"/>
        <w:spacing w:before="200"/>
        <w:ind w:left="200"/>
        <w:jc w:val="both"/>
        <w:rPr>
          <w:color w:val="000000"/>
        </w:rPr>
      </w:pPr>
      <w:r>
        <w:rPr>
          <w:color w:val="000000"/>
        </w:rPr>
        <w:t>“</w:t>
      </w:r>
      <w:r>
        <w:rPr>
          <w:color w:val="000000"/>
        </w:rPr>
        <w:t xml:space="preserve"> </w:t>
      </w:r>
      <w:r>
        <w:rPr>
          <w:color w:val="000000"/>
        </w:rPr>
        <w:t>‘</w:t>
      </w:r>
      <w:r>
        <w:rPr>
          <w:color w:val="000000"/>
        </w:rPr>
        <w:t xml:space="preserve"> </w:t>
      </w:r>
      <w:r>
        <w:rPr>
          <w:color w:val="000000"/>
        </w:rPr>
        <w:t>“</w:t>
      </w:r>
      <w:r>
        <w:rPr>
          <w:color w:val="000000"/>
        </w:rPr>
        <w:t>There are many public and private agencies willing and able to help you to carry your child to term, and to assist you and your child after your child is bo</w:t>
      </w:r>
      <w:r>
        <w:rPr>
          <w:color w:val="000000"/>
        </w:rPr>
        <w:t xml:space="preserve">rn, whether you choose to keep your </w:t>
      </w:r>
      <w:bookmarkStart w:id="162" w:name="co_pp_sp_708_2384_1"/>
      <w:bookmarkEnd w:id="162"/>
      <w:r>
        <w:rPr>
          <w:b/>
          <w:bCs/>
          <w:color w:val="000000"/>
        </w:rPr>
        <w:t>*2384</w:t>
      </w:r>
      <w:r>
        <w:rPr>
          <w:color w:val="000000"/>
        </w:rPr>
        <w:t xml:space="preserve"> child or place her or him for adoption. The Commonwealth of Pennsylvania strongly urges you to contact them before making a final decision about abortion. The law requires that</w:t>
      </w:r>
      <w:r>
        <w:rPr>
          <w:color w:val="000000"/>
        </w:rPr>
        <w:t xml:space="preserve"> your physician or his agent give you the opportunity to call agencies like these before you undergo an abortion.</w:t>
      </w:r>
      <w:r>
        <w:rPr>
          <w:color w:val="000000"/>
        </w:rPr>
        <w:t>”</w:t>
      </w:r>
      <w:r>
        <w:rPr>
          <w:color w:val="000000"/>
        </w:rPr>
        <w:t xml:space="preserve"> </w:t>
      </w:r>
      <w:r>
        <w:rPr>
          <w:color w:val="000000"/>
        </w:rPr>
        <w:t>’</w:t>
      </w:r>
      <w:r>
        <w:rPr>
          <w:color w:val="000000"/>
        </w:rPr>
        <w:t xml:space="preserve"> </w:t>
      </w:r>
      <w:r>
        <w:rPr>
          <w:color w:val="000000"/>
        </w:rPr>
        <w:t>”</w:t>
      </w:r>
      <w:r>
        <w:rPr>
          <w:color w:val="000000"/>
        </w:rPr>
        <w:t xml:space="preserve"> </w:t>
      </w:r>
      <w:hyperlink r:id="rId340" w:history="1">
        <w:r>
          <w:rPr>
            <w:i/>
            <w:iCs/>
            <w:color w:val="0000FF"/>
          </w:rPr>
          <w:t>Id.,</w:t>
        </w:r>
        <w:r>
          <w:rPr>
            <w:color w:val="0000FF"/>
          </w:rPr>
          <w:t xml:space="preserve"> at 761, 106 S.Ct. 2169</w:t>
        </w:r>
      </w:hyperlink>
      <w:r>
        <w:rPr>
          <w:color w:val="000000"/>
        </w:rPr>
        <w:t xml:space="preserve"> (quoting </w:t>
      </w:r>
      <w:hyperlink r:id="rId341" w:history="1">
        <w:r>
          <w:rPr>
            <w:color w:val="0000FF"/>
          </w:rPr>
          <w:t>18 Pa. Cons.Stat. § 3208(a)(1)</w:t>
        </w:r>
      </w:hyperlink>
      <w:r>
        <w:rPr>
          <w:color w:val="000000"/>
        </w:rPr>
        <w:t xml:space="preserve"> (1982) ).</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The Cour</w:t>
      </w:r>
      <w:r>
        <w:rPr>
          <w:color w:val="000000"/>
        </w:rPr>
        <w:t xml:space="preserve">t, as in </w:t>
      </w:r>
      <w:r>
        <w:rPr>
          <w:i/>
          <w:iCs/>
          <w:color w:val="000000"/>
        </w:rPr>
        <w:t>Akron,</w:t>
      </w:r>
      <w:r>
        <w:rPr>
          <w:color w:val="000000"/>
        </w:rPr>
        <w:t xml:space="preserve"> held that the statute’s information requirements violated the Constitution. They were designed </w:t>
      </w:r>
      <w:r>
        <w:rPr>
          <w:color w:val="000000"/>
        </w:rPr>
        <w:t>“</w:t>
      </w:r>
      <w:r>
        <w:rPr>
          <w:color w:val="000000"/>
        </w:rPr>
        <w:t xml:space="preserve"> </w:t>
      </w:r>
      <w:r>
        <w:rPr>
          <w:color w:val="000000"/>
        </w:rPr>
        <w:t>‘</w:t>
      </w:r>
      <w:r>
        <w:rPr>
          <w:color w:val="000000"/>
        </w:rPr>
        <w:t>not to inform the woman’s consent but rather to persuade her to withhold it altogether.</w:t>
      </w:r>
      <w:r>
        <w:rPr>
          <w:color w:val="000000"/>
        </w:rPr>
        <w:t>’</w:t>
      </w:r>
      <w:r>
        <w:rPr>
          <w:color w:val="000000"/>
        </w:rPr>
        <w:t xml:space="preserve"> </w:t>
      </w:r>
      <w:r>
        <w:rPr>
          <w:color w:val="000000"/>
        </w:rPr>
        <w:t>”</w:t>
      </w:r>
      <w:r>
        <w:rPr>
          <w:color w:val="000000"/>
        </w:rPr>
        <w:t xml:space="preserve"> </w:t>
      </w:r>
      <w:hyperlink r:id="rId342" w:history="1">
        <w:r>
          <w:rPr>
            <w:i/>
            <w:iCs/>
            <w:color w:val="0000FF"/>
          </w:rPr>
          <w:t>Thornburgh, supra,</w:t>
        </w:r>
        <w:r>
          <w:rPr>
            <w:color w:val="0000FF"/>
          </w:rPr>
          <w:t xml:space="preserve"> at 762, 106 S.Ct. 2169</w:t>
        </w:r>
      </w:hyperlink>
      <w:r>
        <w:rPr>
          <w:color w:val="000000"/>
        </w:rPr>
        <w:t xml:space="preserve"> (quoting </w:t>
      </w:r>
      <w:hyperlink r:id="rId343" w:history="1">
        <w:r>
          <w:rPr>
            <w:i/>
            <w:iCs/>
            <w:color w:val="0000FF"/>
          </w:rPr>
          <w:t>Akron, supra,</w:t>
        </w:r>
        <w:r>
          <w:rPr>
            <w:color w:val="0000FF"/>
          </w:rPr>
          <w:t xml:space="preserve"> at 444, 103 S.Ct. 2481</w:t>
        </w:r>
      </w:hyperlink>
      <w:r>
        <w:rPr>
          <w:color w:val="000000"/>
        </w:rPr>
        <w:t xml:space="preserve">). In the Court’s view, insistence on telling the patient about the availability of </w:t>
      </w:r>
      <w:r>
        <w:rPr>
          <w:color w:val="000000"/>
        </w:rPr>
        <w:t>“</w:t>
      </w:r>
      <w:r>
        <w:rPr>
          <w:color w:val="000000"/>
        </w:rPr>
        <w:t>medical assistance benefits</w:t>
      </w:r>
      <w:r>
        <w:rPr>
          <w:color w:val="000000"/>
        </w:rPr>
        <w:t>”</w:t>
      </w:r>
      <w:r>
        <w:rPr>
          <w:color w:val="000000"/>
        </w:rPr>
        <w:t xml:space="preserve"> if she decided against an abortion was a </w:t>
      </w:r>
      <w:r>
        <w:rPr>
          <w:color w:val="000000"/>
        </w:rPr>
        <w:t>“</w:t>
      </w:r>
      <w:r>
        <w:rPr>
          <w:color w:val="000000"/>
        </w:rPr>
        <w:t>poorly disguised elemen[t] of di</w:t>
      </w:r>
      <w:r>
        <w:rPr>
          <w:color w:val="000000"/>
        </w:rPr>
        <w:t>scouragement for the abortion decision,</w:t>
      </w:r>
      <w:r>
        <w:rPr>
          <w:color w:val="000000"/>
        </w:rPr>
        <w:t>”</w:t>
      </w:r>
      <w:r>
        <w:rPr>
          <w:color w:val="000000"/>
        </w:rPr>
        <w:t xml:space="preserve"> and the law was the </w:t>
      </w:r>
      <w:r>
        <w:rPr>
          <w:color w:val="000000"/>
        </w:rPr>
        <w:t>“</w:t>
      </w:r>
      <w:r>
        <w:rPr>
          <w:color w:val="000000"/>
        </w:rPr>
        <w:t>antithesis of informed consent.</w:t>
      </w:r>
      <w:r>
        <w:rPr>
          <w:color w:val="000000"/>
        </w:rPr>
        <w:t>”</w:t>
      </w:r>
      <w:r>
        <w:rPr>
          <w:color w:val="000000"/>
        </w:rPr>
        <w:t xml:space="preserve"> </w:t>
      </w:r>
      <w:hyperlink r:id="rId344" w:history="1">
        <w:r>
          <w:rPr>
            <w:i/>
            <w:iCs/>
            <w:color w:val="0000FF"/>
          </w:rPr>
          <w:t>Thornburgh, supra,</w:t>
        </w:r>
        <w:r>
          <w:rPr>
            <w:color w:val="0000FF"/>
          </w:rPr>
          <w:t xml:space="preserve"> at 763–764, 106 S.Ct. 2169</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These cases, however, whatever support they may have given to the majority’s view, are no longer</w:t>
      </w:r>
      <w:r>
        <w:rPr>
          <w:color w:val="000000"/>
        </w:rPr>
        <w:t xml:space="preserve"> good law. In </w:t>
      </w:r>
      <w:hyperlink r:id="rId345" w:history="1">
        <w:r>
          <w:rPr>
            <w:i/>
            <w:iCs/>
            <w:color w:val="0000FF"/>
          </w:rPr>
          <w:t>Planned Parenthood of Southeastern Pa. v. Casey,</w:t>
        </w:r>
        <w:r>
          <w:rPr>
            <w:color w:val="0000FF"/>
          </w:rPr>
          <w:t xml:space="preserve"> 505 </w:t>
        </w:r>
        <w:r>
          <w:rPr>
            <w:color w:val="0000FF"/>
          </w:rPr>
          <w:lastRenderedPageBreak/>
          <w:t>U.S. 833, 112 S.Ct. 2791, 120 L.Ed.2d 674 (1992)</w:t>
        </w:r>
      </w:hyperlink>
      <w:r>
        <w:rPr>
          <w:color w:val="000000"/>
        </w:rPr>
        <w:t xml:space="preserve">, the Court again considered a state law that required doctors to provide information to a woman deciding whether to proceed </w:t>
      </w:r>
      <w:r>
        <w:rPr>
          <w:color w:val="000000"/>
        </w:rPr>
        <w:t xml:space="preserve">with an abortion. That law required the doctor to tell the woman about the nature of the abortion procedure, the health risks of abortion and of childbirth, the </w:t>
      </w:r>
      <w:r>
        <w:rPr>
          <w:color w:val="000000"/>
        </w:rPr>
        <w:t>“</w:t>
      </w:r>
      <w:r>
        <w:rPr>
          <w:color w:val="000000"/>
        </w:rPr>
        <w:t xml:space="preserve"> </w:t>
      </w:r>
      <w:r>
        <w:rPr>
          <w:color w:val="000000"/>
        </w:rPr>
        <w:t>‘</w:t>
      </w:r>
      <w:r>
        <w:rPr>
          <w:color w:val="000000"/>
        </w:rPr>
        <w:t>probable gestational age of the unborn child,</w:t>
      </w:r>
      <w:r>
        <w:rPr>
          <w:color w:val="000000"/>
        </w:rPr>
        <w:t>’</w:t>
      </w:r>
      <w:r>
        <w:rPr>
          <w:color w:val="000000"/>
        </w:rPr>
        <w:t xml:space="preserve"> </w:t>
      </w:r>
      <w:r>
        <w:rPr>
          <w:color w:val="000000"/>
        </w:rPr>
        <w:t>”</w:t>
      </w:r>
      <w:r>
        <w:rPr>
          <w:color w:val="000000"/>
        </w:rPr>
        <w:t xml:space="preserve"> and the availability of printed materials d</w:t>
      </w:r>
      <w:r>
        <w:rPr>
          <w:color w:val="000000"/>
        </w:rPr>
        <w:t xml:space="preserve">escribing the fetus, medical assistance for childbirth, potential child support, and the agencies that would provide adoption services (or other alternatives to abortion). </w:t>
      </w:r>
      <w:hyperlink r:id="rId346" w:history="1">
        <w:r>
          <w:rPr>
            <w:i/>
            <w:iCs/>
            <w:color w:val="0000FF"/>
          </w:rPr>
          <w:t>Id.,</w:t>
        </w:r>
        <w:r>
          <w:rPr>
            <w:color w:val="0000FF"/>
          </w:rPr>
          <w:t xml:space="preserve"> at 881, 112 S.Ct. 2791</w:t>
        </w:r>
      </w:hyperlink>
      <w:r>
        <w:rPr>
          <w:color w:val="000000"/>
        </w:rPr>
        <w:t xml:space="preserve"> (joint opinion of O’Connor, KENNEDY, and</w:t>
      </w:r>
      <w:r>
        <w:rPr>
          <w:color w:val="000000"/>
        </w:rPr>
        <w:t xml:space="preserve"> Souter, JJ.) (quoting </w:t>
      </w:r>
      <w:hyperlink r:id="rId347" w:history="1">
        <w:r>
          <w:rPr>
            <w:color w:val="0000FF"/>
          </w:rPr>
          <w:t>18 Pa. Cons.Stat. § 3205</w:t>
        </w:r>
      </w:hyperlink>
      <w:r>
        <w:rPr>
          <w:color w:val="000000"/>
        </w:rPr>
        <w:t xml:space="preserve"> (1990) ).</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This time a joint opinion of the Court, in judging whether the State could impose these informational requirements, asked whether doing so imposed an </w:t>
      </w:r>
      <w:r>
        <w:rPr>
          <w:color w:val="000000"/>
        </w:rPr>
        <w:t>“</w:t>
      </w:r>
      <w:r>
        <w:rPr>
          <w:color w:val="000000"/>
        </w:rPr>
        <w:t>undue burden</w:t>
      </w:r>
      <w:r>
        <w:rPr>
          <w:color w:val="000000"/>
        </w:rPr>
        <w:t>”</w:t>
      </w:r>
      <w:r>
        <w:rPr>
          <w:color w:val="000000"/>
        </w:rPr>
        <w:t xml:space="preserve"> upon women seeking</w:t>
      </w:r>
      <w:r>
        <w:rPr>
          <w:color w:val="000000"/>
        </w:rPr>
        <w:t xml:space="preserve"> an abortion. </w:t>
      </w:r>
      <w:hyperlink r:id="rId348" w:history="1">
        <w:r>
          <w:rPr>
            <w:i/>
            <w:iCs/>
            <w:color w:val="0000FF"/>
          </w:rPr>
          <w:t>Casey,</w:t>
        </w:r>
        <w:r>
          <w:rPr>
            <w:color w:val="0000FF"/>
          </w:rPr>
          <w:t xml:space="preserve"> 505 U.S., at 882–883, 112 S.Ct. 2791</w:t>
        </w:r>
      </w:hyperlink>
      <w:r>
        <w:rPr>
          <w:color w:val="000000"/>
        </w:rPr>
        <w:t xml:space="preserve">. It held that it did not. </w:t>
      </w:r>
      <w:r>
        <w:rPr>
          <w:i/>
          <w:iCs/>
          <w:color w:val="000000"/>
        </w:rPr>
        <w:t>Ibid.</w:t>
      </w:r>
      <w:r>
        <w:rPr>
          <w:color w:val="000000"/>
        </w:rPr>
        <w:t xml:space="preserve"> Hence the statute was constitutional. </w:t>
      </w:r>
      <w:hyperlink r:id="rId349" w:history="1">
        <w:r>
          <w:rPr>
            <w:i/>
            <w:iCs/>
            <w:color w:val="0000FF"/>
          </w:rPr>
          <w:t>Id.,</w:t>
        </w:r>
        <w:r>
          <w:rPr>
            <w:color w:val="0000FF"/>
          </w:rPr>
          <w:t xml:space="preserve"> at 874, 112 S.Ct. 2791</w:t>
        </w:r>
      </w:hyperlink>
      <w:r>
        <w:rPr>
          <w:color w:val="000000"/>
        </w:rPr>
        <w:t xml:space="preserve">. The joint opinion stated that the statutory requirements amounted to </w:t>
      </w:r>
      <w:r>
        <w:rPr>
          <w:color w:val="000000"/>
        </w:rPr>
        <w:t>“</w:t>
      </w:r>
      <w:r>
        <w:rPr>
          <w:color w:val="000000"/>
        </w:rPr>
        <w:t>reasonable measure[s] to ensure an informed choice, one which might cause the woman to choose childbirth over abortion.</w:t>
      </w:r>
      <w:r>
        <w:rPr>
          <w:color w:val="000000"/>
        </w:rPr>
        <w:t>”</w:t>
      </w:r>
      <w:r>
        <w:rPr>
          <w:color w:val="000000"/>
        </w:rPr>
        <w:t xml:space="preserve"> </w:t>
      </w:r>
      <w:hyperlink r:id="rId350" w:history="1">
        <w:r>
          <w:rPr>
            <w:i/>
            <w:iCs/>
            <w:color w:val="0000FF"/>
          </w:rPr>
          <w:t>Id.,</w:t>
        </w:r>
        <w:r>
          <w:rPr>
            <w:color w:val="0000FF"/>
          </w:rPr>
          <w:t xml:space="preserve"> at 883, 112 S.Ct. 2791</w:t>
        </w:r>
      </w:hyperlink>
      <w:r>
        <w:rPr>
          <w:color w:val="000000"/>
        </w:rPr>
        <w:t xml:space="preserve">. And, it </w:t>
      </w:r>
      <w:r>
        <w:rPr>
          <w:color w:val="000000"/>
        </w:rPr>
        <w:t>“</w:t>
      </w:r>
      <w:r>
        <w:rPr>
          <w:color w:val="000000"/>
        </w:rPr>
        <w:t>overruled</w:t>
      </w:r>
      <w:r>
        <w:rPr>
          <w:color w:val="000000"/>
        </w:rPr>
        <w:t>”</w:t>
      </w:r>
      <w:r>
        <w:rPr>
          <w:color w:val="000000"/>
        </w:rPr>
        <w:t xml:space="preserve"> portions of the two cases, </w:t>
      </w:r>
      <w:r>
        <w:rPr>
          <w:i/>
          <w:iCs/>
          <w:color w:val="000000"/>
        </w:rPr>
        <w:t>Akron</w:t>
      </w:r>
      <w:r>
        <w:rPr>
          <w:color w:val="000000"/>
        </w:rPr>
        <w:t xml:space="preserve"> and </w:t>
      </w:r>
      <w:r>
        <w:rPr>
          <w:i/>
          <w:iCs/>
          <w:color w:val="000000"/>
        </w:rPr>
        <w:t>Thornburgh,</w:t>
      </w:r>
      <w:r>
        <w:rPr>
          <w:color w:val="000000"/>
        </w:rPr>
        <w:t xml:space="preserve"> that might indicate the contrary. </w:t>
      </w:r>
      <w:hyperlink r:id="rId351" w:history="1">
        <w:r>
          <w:rPr>
            <w:i/>
            <w:iCs/>
            <w:color w:val="0000FF"/>
          </w:rPr>
          <w:t>Id.,</w:t>
        </w:r>
        <w:r>
          <w:rPr>
            <w:color w:val="0000FF"/>
          </w:rPr>
          <w:t xml:space="preserve"> at 882, 112 S.Ct. 2791</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In respect to overruling the earlier cases, it wrote:</w:t>
      </w:r>
    </w:p>
    <w:p w:rsidR="00000000" w:rsidRDefault="00B75834">
      <w:pPr>
        <w:widowControl w:val="0"/>
        <w:autoSpaceDE w:val="0"/>
        <w:autoSpaceDN w:val="0"/>
        <w:adjustRightInd w:val="0"/>
        <w:spacing w:before="200"/>
        <w:ind w:left="200"/>
        <w:jc w:val="both"/>
        <w:rPr>
          <w:i/>
          <w:iCs/>
          <w:color w:val="000000"/>
        </w:rPr>
      </w:pPr>
      <w:r>
        <w:rPr>
          <w:color w:val="000000"/>
        </w:rPr>
        <w:t>“</w:t>
      </w:r>
      <w:r>
        <w:rPr>
          <w:color w:val="000000"/>
        </w:rPr>
        <w:t xml:space="preserve">To the extent </w:t>
      </w:r>
      <w:r>
        <w:rPr>
          <w:i/>
          <w:iCs/>
          <w:color w:val="000000"/>
        </w:rPr>
        <w:t>Akron I</w:t>
      </w:r>
      <w:r>
        <w:rPr>
          <w:color w:val="000000"/>
        </w:rPr>
        <w:t xml:space="preserve"> and </w:t>
      </w:r>
      <w:r>
        <w:rPr>
          <w:i/>
          <w:iCs/>
          <w:color w:val="000000"/>
        </w:rPr>
        <w:t>Thornburgh</w:t>
      </w:r>
      <w:r>
        <w:rPr>
          <w:color w:val="000000"/>
        </w:rPr>
        <w:t xml:space="preserve"> find a constitutional violation when the government requires, as it does here, the giving of truthful, nonmisleading information about the nature of the procedure, the attendant health risks and those of childbirth, and the </w:t>
      </w:r>
      <w:r>
        <w:rPr>
          <w:color w:val="000000"/>
        </w:rPr>
        <w:t>‘</w:t>
      </w:r>
      <w:r>
        <w:rPr>
          <w:color w:val="000000"/>
        </w:rPr>
        <w:t>probable gestational age</w:t>
      </w:r>
      <w:r>
        <w:rPr>
          <w:color w:val="000000"/>
        </w:rPr>
        <w:t>’</w:t>
      </w:r>
      <w:r>
        <w:rPr>
          <w:color w:val="000000"/>
        </w:rPr>
        <w:t xml:space="preserve"> of t</w:t>
      </w:r>
      <w:r>
        <w:rPr>
          <w:color w:val="000000"/>
        </w:rPr>
        <w:t xml:space="preserve">he fetus, those cases go too far, are inconsistent with </w:t>
      </w:r>
      <w:r>
        <w:rPr>
          <w:i/>
          <w:iCs/>
          <w:color w:val="000000"/>
        </w:rPr>
        <w:t>Roe</w:t>
      </w:r>
      <w:r>
        <w:rPr>
          <w:color w:val="000000"/>
        </w:rPr>
        <w:t xml:space="preserve"> ‘s acknowledgment of an important interest in potential life, and are overruled.</w:t>
      </w:r>
      <w:r>
        <w:rPr>
          <w:color w:val="000000"/>
        </w:rPr>
        <w:t>”</w:t>
      </w:r>
      <w:r>
        <w:rPr>
          <w:color w:val="000000"/>
        </w:rPr>
        <w:t xml:space="preserve"> </w:t>
      </w:r>
      <w:r>
        <w:rPr>
          <w:i/>
          <w:iCs/>
          <w:color w:val="000000"/>
        </w:rPr>
        <w:t>Ibid.</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The joint opinion specifically discussed the First Amendment, the constitutional provision now directly be</w:t>
      </w:r>
      <w:r>
        <w:rPr>
          <w:color w:val="000000"/>
        </w:rPr>
        <w:t>fore us. It concluded that the statute did not violate the First Amendment. It wrote:</w:t>
      </w:r>
    </w:p>
    <w:p w:rsidR="00000000" w:rsidRDefault="00B75834">
      <w:pPr>
        <w:widowControl w:val="0"/>
        <w:autoSpaceDE w:val="0"/>
        <w:autoSpaceDN w:val="0"/>
        <w:adjustRightInd w:val="0"/>
        <w:spacing w:before="200"/>
        <w:ind w:left="200"/>
        <w:jc w:val="both"/>
        <w:rPr>
          <w:color w:val="000000"/>
        </w:rPr>
      </w:pPr>
      <w:r>
        <w:rPr>
          <w:color w:val="000000"/>
        </w:rPr>
        <w:t>“</w:t>
      </w:r>
      <w:r>
        <w:rPr>
          <w:color w:val="000000"/>
        </w:rPr>
        <w:t xml:space="preserve">All that is left of petitioners’ argument is an asserted First Amendment right of a physician not to provide information about the risks of abortion, and childbirth, in </w:t>
      </w:r>
      <w:r>
        <w:rPr>
          <w:color w:val="000000"/>
        </w:rPr>
        <w:t xml:space="preserve">a manner mandated by the State. To be sure, the physician’s First Amendment rights not to speak are implicated, see </w:t>
      </w:r>
      <w:bookmarkStart w:id="163" w:name="co_pp_sp_708_2385_1"/>
      <w:bookmarkEnd w:id="163"/>
      <w:r>
        <w:rPr>
          <w:b/>
          <w:bCs/>
          <w:color w:val="000000"/>
        </w:rPr>
        <w:t>*2385</w:t>
      </w:r>
      <w:r>
        <w:rPr>
          <w:color w:val="000000"/>
        </w:rPr>
        <w:t xml:space="preserve"> </w:t>
      </w:r>
      <w:hyperlink r:id="rId352" w:history="1">
        <w:r>
          <w:rPr>
            <w:i/>
            <w:iCs/>
            <w:color w:val="0000FF"/>
          </w:rPr>
          <w:t>Wooley v. Maynard,</w:t>
        </w:r>
        <w:r>
          <w:rPr>
            <w:color w:val="0000FF"/>
          </w:rPr>
          <w:t xml:space="preserve"> 430 U.S. </w:t>
        </w:r>
        <w:r>
          <w:rPr>
            <w:color w:val="0000FF"/>
          </w:rPr>
          <w:lastRenderedPageBreak/>
          <w:t>705, 97 S.Ct. 1428, 51 L.Ed.2d 752 (1977)</w:t>
        </w:r>
      </w:hyperlink>
      <w:r>
        <w:rPr>
          <w:color w:val="000000"/>
        </w:rPr>
        <w:t xml:space="preserve">, but only </w:t>
      </w:r>
      <w:r>
        <w:rPr>
          <w:color w:val="000000"/>
        </w:rPr>
        <w:t xml:space="preserve">as part of the practice of medicine, subject to reasonable licensing and regulation by the State, cf. </w:t>
      </w:r>
      <w:hyperlink r:id="rId353" w:history="1">
        <w:r>
          <w:rPr>
            <w:i/>
            <w:iCs/>
            <w:color w:val="0000FF"/>
          </w:rPr>
          <w:t>Whalen v. Roe,</w:t>
        </w:r>
        <w:r>
          <w:rPr>
            <w:color w:val="0000FF"/>
          </w:rPr>
          <w:t xml:space="preserve"> 429 U.S. 589, 603, 97 S.Ct. 869, 51 L.Ed.2d 64 (1977)</w:t>
        </w:r>
      </w:hyperlink>
      <w:r>
        <w:rPr>
          <w:color w:val="000000"/>
        </w:rPr>
        <w:t>. We see no constitutional infirmity in the requirement that the physi</w:t>
      </w:r>
      <w:r>
        <w:rPr>
          <w:color w:val="000000"/>
        </w:rPr>
        <w:t>cian provide the information mandated by the State here.</w:t>
      </w:r>
      <w:r>
        <w:rPr>
          <w:color w:val="000000"/>
        </w:rPr>
        <w:t>”</w:t>
      </w:r>
      <w:r>
        <w:rPr>
          <w:color w:val="000000"/>
        </w:rPr>
        <w:t xml:space="preserve"> </w:t>
      </w:r>
      <w:hyperlink r:id="rId354" w:history="1">
        <w:r>
          <w:rPr>
            <w:i/>
            <w:iCs/>
            <w:color w:val="0000FF"/>
          </w:rPr>
          <w:t>Casey,</w:t>
        </w:r>
        <w:r>
          <w:rPr>
            <w:color w:val="0000FF"/>
          </w:rPr>
          <w:t xml:space="preserve"> 505 U.S., at 884, 112 S.Ct. 2791</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Thus, the Court considered the State’s statutory requirements, including the requirement that the doctor must inform his patient about wher</w:t>
      </w:r>
      <w:r>
        <w:rPr>
          <w:color w:val="000000"/>
        </w:rPr>
        <w:t xml:space="preserve">e she could learn how to have the newborn child adopted (if carried to term) and how she could find related financial assistance. </w:t>
      </w:r>
      <w:hyperlink r:id="rId355" w:history="1">
        <w:r>
          <w:rPr>
            <w:i/>
            <w:iCs/>
            <w:color w:val="0000FF"/>
          </w:rPr>
          <w:t>Id.,</w:t>
        </w:r>
        <w:r>
          <w:rPr>
            <w:color w:val="0000FF"/>
          </w:rPr>
          <w:t xml:space="preserve"> at 881, 112 S.Ct. 2791</w:t>
        </w:r>
      </w:hyperlink>
      <w:r>
        <w:rPr>
          <w:color w:val="000000"/>
        </w:rPr>
        <w:t xml:space="preserve">. To repeat the point, the Court then held that the State’s requirements did </w:t>
      </w:r>
      <w:r>
        <w:rPr>
          <w:i/>
          <w:iCs/>
          <w:color w:val="000000"/>
        </w:rPr>
        <w:t>not</w:t>
      </w:r>
      <w:r>
        <w:rPr>
          <w:color w:val="000000"/>
        </w:rPr>
        <w:t xml:space="preserve"> vi</w:t>
      </w:r>
      <w:r>
        <w:rPr>
          <w:color w:val="000000"/>
        </w:rPr>
        <w:t>olate either the Constitution’s protection of free speech or its protection of a woman’s right to choose to have an abortion.</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64" w:name="co_anchor_I442c72c3883411e8a5b3e3d9e23d7"/>
      <w:bookmarkEnd w:id="164"/>
    </w:p>
    <w:p w:rsidR="00000000" w:rsidRDefault="00B75834">
      <w:pPr>
        <w:widowControl w:val="0"/>
        <w:autoSpaceDE w:val="0"/>
        <w:autoSpaceDN w:val="0"/>
        <w:adjustRightInd w:val="0"/>
        <w:spacing w:before="600" w:after="400"/>
        <w:jc w:val="center"/>
        <w:rPr>
          <w:color w:val="000000"/>
        </w:rPr>
      </w:pPr>
      <w:r>
        <w:rPr>
          <w:color w:val="000000"/>
        </w:rPr>
        <w:t>C</w:t>
      </w:r>
    </w:p>
    <w:p w:rsidR="00000000" w:rsidRDefault="00B75834">
      <w:pPr>
        <w:widowControl w:val="0"/>
        <w:autoSpaceDE w:val="0"/>
        <w:autoSpaceDN w:val="0"/>
        <w:adjustRightInd w:val="0"/>
        <w:jc w:val="both"/>
        <w:rPr>
          <w:color w:val="000000"/>
        </w:rPr>
      </w:pPr>
      <w:r>
        <w:rPr>
          <w:color w:val="000000"/>
        </w:rPr>
        <w:t xml:space="preserve">Taking </w:t>
      </w:r>
      <w:r>
        <w:rPr>
          <w:i/>
          <w:iCs/>
          <w:color w:val="000000"/>
        </w:rPr>
        <w:t xml:space="preserve">Casey </w:t>
      </w:r>
      <w:r>
        <w:rPr>
          <w:color w:val="000000"/>
        </w:rPr>
        <w:t xml:space="preserve">as controlling, the law’s demand for evenhandedness requires a different answer than that perhaps suggested by </w:t>
      </w:r>
      <w:r>
        <w:rPr>
          <w:i/>
          <w:iCs/>
          <w:color w:val="000000"/>
        </w:rPr>
        <w:t xml:space="preserve">Akron </w:t>
      </w:r>
      <w:r>
        <w:rPr>
          <w:color w:val="000000"/>
        </w:rPr>
        <w:t xml:space="preserve">and </w:t>
      </w:r>
      <w:r>
        <w:rPr>
          <w:i/>
          <w:iCs/>
          <w:color w:val="000000"/>
        </w:rPr>
        <w:t>Thornburgh</w:t>
      </w:r>
      <w:r>
        <w:rPr>
          <w:color w:val="000000"/>
        </w:rPr>
        <w:t>. If a State can lawfully require a doctor to tell a woman seeking an aborti</w:t>
      </w:r>
      <w:r>
        <w:rPr>
          <w:color w:val="000000"/>
        </w:rPr>
        <w:t>on about adoption services, why should it not be able, as here, to require a medical counselor to tell a woman seeking prenatal care or other reproductive healthcare about childbirth and abortion services? As the question suggests, there is no convincing r</w:t>
      </w:r>
      <w:r>
        <w:rPr>
          <w:color w:val="000000"/>
        </w:rPr>
        <w:t xml:space="preserve">eason to distinguish between information about adoption and information about abortion in this context. After all, the rule of law embodies evenhandedness, and </w:t>
      </w:r>
      <w:r>
        <w:rPr>
          <w:color w:val="000000"/>
        </w:rPr>
        <w:t>“</w:t>
      </w:r>
      <w:r>
        <w:rPr>
          <w:color w:val="000000"/>
        </w:rPr>
        <w:t>what is sauce for the goose is normally sauce for the gander.</w:t>
      </w:r>
      <w:r>
        <w:rPr>
          <w:color w:val="000000"/>
        </w:rPr>
        <w:t>”</w:t>
      </w:r>
      <w:r>
        <w:rPr>
          <w:color w:val="000000"/>
        </w:rPr>
        <w:t xml:space="preserve"> </w:t>
      </w:r>
      <w:hyperlink r:id="rId356" w:history="1">
        <w:r>
          <w:rPr>
            <w:i/>
            <w:iCs/>
            <w:color w:val="0000FF"/>
          </w:rPr>
          <w:t>Heffernan v. City of Paterson,</w:t>
        </w:r>
        <w:r>
          <w:rPr>
            <w:color w:val="0000FF"/>
          </w:rPr>
          <w:t xml:space="preserve"> 578 U.S. ––––, ––––, 136 S.Ct. 1412, 1418, 194 L.Ed.2d 508 (2016)</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65" w:name="co_anchor_I442c72c4883411e8a5b3e3d9e23d7"/>
      <w:bookmarkEnd w:id="165"/>
    </w:p>
    <w:p w:rsidR="00000000" w:rsidRDefault="00B75834">
      <w:pPr>
        <w:widowControl w:val="0"/>
        <w:autoSpaceDE w:val="0"/>
        <w:autoSpaceDN w:val="0"/>
        <w:adjustRightInd w:val="0"/>
        <w:spacing w:before="600" w:after="400"/>
        <w:jc w:val="center"/>
        <w:rPr>
          <w:color w:val="000000"/>
        </w:rPr>
      </w:pPr>
      <w:r>
        <w:rPr>
          <w:color w:val="000000"/>
        </w:rPr>
        <w:t>1</w:t>
      </w:r>
    </w:p>
    <w:p w:rsidR="00000000" w:rsidRDefault="00B75834">
      <w:pPr>
        <w:widowControl w:val="0"/>
        <w:autoSpaceDE w:val="0"/>
        <w:autoSpaceDN w:val="0"/>
        <w:adjustRightInd w:val="0"/>
        <w:jc w:val="both"/>
        <w:rPr>
          <w:color w:val="000000"/>
        </w:rPr>
      </w:pPr>
      <w:r>
        <w:rPr>
          <w:color w:val="000000"/>
        </w:rPr>
        <w:lastRenderedPageBreak/>
        <w:t xml:space="preserve">The majority tries to distinguish </w:t>
      </w:r>
      <w:r>
        <w:rPr>
          <w:i/>
          <w:iCs/>
          <w:color w:val="000000"/>
        </w:rPr>
        <w:t>Casey</w:t>
      </w:r>
      <w:r>
        <w:rPr>
          <w:color w:val="000000"/>
        </w:rPr>
        <w:t xml:space="preserve"> as concerning a regulation of professional conduct that only incidentally burdened speech. </w:t>
      </w:r>
      <w:r>
        <w:rPr>
          <w:i/>
          <w:iCs/>
          <w:color w:val="000000"/>
        </w:rPr>
        <w:t xml:space="preserve">Ante, </w:t>
      </w:r>
      <w:r>
        <w:rPr>
          <w:color w:val="000000"/>
        </w:rPr>
        <w:t xml:space="preserve">at 2373 </w:t>
      </w:r>
      <w:r>
        <w:rPr>
          <w:color w:val="000000"/>
        </w:rPr>
        <w:t>–</w:t>
      </w:r>
      <w:r>
        <w:rPr>
          <w:color w:val="000000"/>
        </w:rPr>
        <w:t xml:space="preserve"> 2374. </w:t>
      </w:r>
      <w:r>
        <w:rPr>
          <w:i/>
          <w:iCs/>
          <w:color w:val="000000"/>
        </w:rPr>
        <w:t>Casey,</w:t>
      </w:r>
      <w:r>
        <w:rPr>
          <w:color w:val="000000"/>
        </w:rPr>
        <w:t xml:space="preserve"> in its view, applies only when obtaining </w:t>
      </w:r>
      <w:r>
        <w:rPr>
          <w:color w:val="000000"/>
        </w:rPr>
        <w:t>“</w:t>
      </w:r>
      <w:r>
        <w:rPr>
          <w:color w:val="000000"/>
        </w:rPr>
        <w:t>informed consent</w:t>
      </w:r>
      <w:r>
        <w:rPr>
          <w:color w:val="000000"/>
        </w:rPr>
        <w:t>”</w:t>
      </w:r>
      <w:r>
        <w:rPr>
          <w:color w:val="000000"/>
        </w:rPr>
        <w:t xml:space="preserve"> to a </w:t>
      </w:r>
      <w:r>
        <w:rPr>
          <w:color w:val="000000"/>
        </w:rPr>
        <w:t>medical procedure is directly at issue.</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This distinction, however, lacks moral, practical, and legal force. The individuals at issue here are all medical personnel engaging in activities that directly affect a woman’s health</w:t>
      </w:r>
      <w:r>
        <w:rPr>
          <w:color w:val="000000"/>
        </w:rPr>
        <w:t>—</w:t>
      </w:r>
      <w:r>
        <w:rPr>
          <w:color w:val="000000"/>
        </w:rPr>
        <w:t>not significantly different f</w:t>
      </w:r>
      <w:r>
        <w:rPr>
          <w:color w:val="000000"/>
        </w:rPr>
        <w:t xml:space="preserve">rom the doctors at issue in </w:t>
      </w:r>
      <w:r>
        <w:rPr>
          <w:i/>
          <w:iCs/>
          <w:color w:val="000000"/>
        </w:rPr>
        <w:t>Casey</w:t>
      </w:r>
      <w:r>
        <w:rPr>
          <w:color w:val="000000"/>
        </w:rPr>
        <w:t xml:space="preserve">. After all, the statute here applies only to </w:t>
      </w:r>
      <w:r>
        <w:rPr>
          <w:color w:val="000000"/>
        </w:rPr>
        <w:t>“</w:t>
      </w:r>
      <w:r>
        <w:rPr>
          <w:color w:val="000000"/>
        </w:rPr>
        <w:t>primary care clinics,</w:t>
      </w:r>
      <w:r>
        <w:rPr>
          <w:color w:val="000000"/>
        </w:rPr>
        <w:t>”</w:t>
      </w:r>
      <w:r>
        <w:rPr>
          <w:color w:val="000000"/>
        </w:rPr>
        <w:t xml:space="preserve"> which provide </w:t>
      </w:r>
      <w:r>
        <w:rPr>
          <w:color w:val="000000"/>
        </w:rPr>
        <w:t>“</w:t>
      </w:r>
      <w:r>
        <w:rPr>
          <w:color w:val="000000"/>
        </w:rPr>
        <w:t>services for the care and treatment of patients for whom the clinic accepts responsibility.</w:t>
      </w:r>
      <w:r>
        <w:rPr>
          <w:color w:val="000000"/>
        </w:rPr>
        <w:t>”</w:t>
      </w:r>
      <w:r>
        <w:rPr>
          <w:color w:val="000000"/>
        </w:rPr>
        <w:t xml:space="preserve"> </w:t>
      </w:r>
      <w:hyperlink r:id="rId357" w:history="1">
        <w:r>
          <w:rPr>
            <w:color w:val="0000FF"/>
          </w:rPr>
          <w:t>Cal.Code Regs., tit. 22, § 75026(a)</w:t>
        </w:r>
      </w:hyperlink>
      <w:r>
        <w:rPr>
          <w:color w:val="000000"/>
        </w:rPr>
        <w:t xml:space="preserve">; see Cal. Health &amp; Safety Code Ann. </w:t>
      </w:r>
      <w:r>
        <w:rPr>
          <w:color w:val="000000"/>
        </w:rPr>
        <w:t>§§</w:t>
      </w:r>
      <w:r>
        <w:rPr>
          <w:color w:val="000000"/>
        </w:rPr>
        <w:t xml:space="preserve"> 123471(a), 1204, 1206(h). And the persons responsible for patients at those clinics are all persons </w:t>
      </w:r>
      <w:r>
        <w:rPr>
          <w:color w:val="000000"/>
        </w:rPr>
        <w:t>“</w:t>
      </w:r>
      <w:r>
        <w:rPr>
          <w:color w:val="000000"/>
        </w:rPr>
        <w:t>licensed, certified or registered to provide</w:t>
      </w:r>
      <w:r>
        <w:rPr>
          <w:color w:val="000000"/>
        </w:rPr>
        <w:t>”</w:t>
      </w:r>
      <w:r>
        <w:rPr>
          <w:color w:val="000000"/>
        </w:rPr>
        <w:t xml:space="preserve"> pregnancy-related medical services. </w:t>
      </w:r>
      <w:hyperlink r:id="rId358" w:history="1">
        <w:r>
          <w:rPr>
            <w:color w:val="0000FF"/>
          </w:rPr>
          <w:t xml:space="preserve">Cal.Code Regs., tit. </w:t>
        </w:r>
        <w:r>
          <w:rPr>
            <w:color w:val="0000FF"/>
          </w:rPr>
          <w:t>22, § 75026(c)</w:t>
        </w:r>
      </w:hyperlink>
      <w:r>
        <w:rPr>
          <w:color w:val="000000"/>
        </w:rPr>
        <w:t xml:space="preserve">. The petitioners have not, either here or in the District Court, provided any example of a covered clinic that is not operated by licensed doctors or what the statute specifies are equivalent professionals. See, </w:t>
      </w:r>
      <w:r>
        <w:rPr>
          <w:i/>
          <w:iCs/>
          <w:color w:val="000000"/>
        </w:rPr>
        <w:t>e.g.,</w:t>
      </w:r>
      <w:r>
        <w:rPr>
          <w:color w:val="000000"/>
        </w:rPr>
        <w:t xml:space="preserve"> App. to Pet</w:t>
      </w:r>
      <w:r>
        <w:rPr>
          <w:color w:val="000000"/>
        </w:rPr>
        <w:t>. for Cert. 92a (identifying two obstetrician/gynecologists, a radiologist, an anesthesiologist, a certified nurse midwife, a nurse practitioner, 10 nurses, and two registered diagnostic medical sonographers on staff).</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The Act requires these medical prof</w:t>
      </w:r>
      <w:r>
        <w:rPr>
          <w:color w:val="000000"/>
        </w:rPr>
        <w:t xml:space="preserve">essionals to disclose information about the possibility of abortion (including potential financial help) that is as likely helpful to granting </w:t>
      </w:r>
      <w:r>
        <w:rPr>
          <w:color w:val="000000"/>
        </w:rPr>
        <w:t>“</w:t>
      </w:r>
      <w:r>
        <w:rPr>
          <w:color w:val="000000"/>
        </w:rPr>
        <w:t>informed consent</w:t>
      </w:r>
      <w:r>
        <w:rPr>
          <w:color w:val="000000"/>
        </w:rPr>
        <w:t>”</w:t>
      </w:r>
      <w:r>
        <w:rPr>
          <w:color w:val="000000"/>
        </w:rPr>
        <w:t xml:space="preserve"> as is information about the possibility of adoption and childbirth (including potential financ</w:t>
      </w:r>
      <w:r>
        <w:rPr>
          <w:color w:val="000000"/>
        </w:rPr>
        <w:t xml:space="preserve">ial help). That is why I find it impossible to drive any meaningful legal wedge between the law, as interpreted in </w:t>
      </w:r>
      <w:r>
        <w:rPr>
          <w:i/>
          <w:iCs/>
          <w:color w:val="000000"/>
        </w:rPr>
        <w:t>Casey,</w:t>
      </w:r>
      <w:r>
        <w:rPr>
          <w:color w:val="000000"/>
        </w:rPr>
        <w:t xml:space="preserve"> and the </w:t>
      </w:r>
      <w:bookmarkStart w:id="166" w:name="co_pp_sp_708_2386_1"/>
      <w:bookmarkEnd w:id="166"/>
      <w:r>
        <w:rPr>
          <w:b/>
          <w:bCs/>
          <w:color w:val="000000"/>
        </w:rPr>
        <w:t>*2386</w:t>
      </w:r>
      <w:r>
        <w:rPr>
          <w:color w:val="000000"/>
        </w:rPr>
        <w:t xml:space="preserve"> law as it should be applied in this case. If the law in </w:t>
      </w:r>
      <w:r>
        <w:rPr>
          <w:i/>
          <w:iCs/>
          <w:color w:val="000000"/>
        </w:rPr>
        <w:t xml:space="preserve">Casey </w:t>
      </w:r>
      <w:r>
        <w:rPr>
          <w:color w:val="000000"/>
        </w:rPr>
        <w:t xml:space="preserve">regulated speech </w:t>
      </w:r>
      <w:r>
        <w:rPr>
          <w:color w:val="000000"/>
        </w:rPr>
        <w:t>“</w:t>
      </w:r>
      <w:r>
        <w:rPr>
          <w:color w:val="000000"/>
        </w:rPr>
        <w:t>on</w:t>
      </w:r>
      <w:r>
        <w:rPr>
          <w:color w:val="000000"/>
        </w:rPr>
        <w:t xml:space="preserve">ly </w:t>
      </w:r>
      <w:r>
        <w:rPr>
          <w:color w:val="000000"/>
        </w:rPr>
        <w:t>‘</w:t>
      </w:r>
      <w:r>
        <w:rPr>
          <w:color w:val="000000"/>
        </w:rPr>
        <w:t xml:space="preserve">as part of the </w:t>
      </w:r>
      <w:r>
        <w:rPr>
          <w:i/>
          <w:iCs/>
          <w:color w:val="000000"/>
        </w:rPr>
        <w:t xml:space="preserve">practice </w:t>
      </w:r>
      <w:r>
        <w:rPr>
          <w:color w:val="000000"/>
        </w:rPr>
        <w:t>of medicine,</w:t>
      </w:r>
      <w:r>
        <w:rPr>
          <w:color w:val="000000"/>
        </w:rPr>
        <w:t>’</w:t>
      </w:r>
      <w:r>
        <w:rPr>
          <w:color w:val="000000"/>
        </w:rPr>
        <w:t xml:space="preserve"> </w:t>
      </w:r>
      <w:r>
        <w:rPr>
          <w:color w:val="000000"/>
        </w:rPr>
        <w:t>”</w:t>
      </w:r>
      <w:r>
        <w:rPr>
          <w:color w:val="000000"/>
        </w:rPr>
        <w:t xml:space="preserve"> </w:t>
      </w:r>
      <w:r>
        <w:rPr>
          <w:i/>
          <w:iCs/>
          <w:color w:val="000000"/>
        </w:rPr>
        <w:t xml:space="preserve">ante, </w:t>
      </w:r>
      <w:r>
        <w:rPr>
          <w:color w:val="000000"/>
        </w:rPr>
        <w:t xml:space="preserve">at 2373 (quoting </w:t>
      </w:r>
      <w:hyperlink r:id="rId359" w:history="1">
        <w:r>
          <w:rPr>
            <w:i/>
            <w:iCs/>
            <w:color w:val="0000FF"/>
          </w:rPr>
          <w:t>Casey, supra,</w:t>
        </w:r>
        <w:r>
          <w:rPr>
            <w:color w:val="0000FF"/>
          </w:rPr>
          <w:t xml:space="preserve"> at 884, 112 S.Ct. 2791</w:t>
        </w:r>
      </w:hyperlink>
      <w:r>
        <w:rPr>
          <w:color w:val="000000"/>
        </w:rPr>
        <w:t>), so too here.</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The majority contends that the disclosure here is unrelated to a </w:t>
      </w:r>
      <w:r>
        <w:rPr>
          <w:color w:val="000000"/>
        </w:rPr>
        <w:t>“</w:t>
      </w:r>
      <w:r>
        <w:rPr>
          <w:color w:val="000000"/>
        </w:rPr>
        <w:t>medical procedure,</w:t>
      </w:r>
      <w:r>
        <w:rPr>
          <w:color w:val="000000"/>
        </w:rPr>
        <w:t>”</w:t>
      </w:r>
      <w:r>
        <w:rPr>
          <w:color w:val="000000"/>
        </w:rPr>
        <w:t xml:space="preserve"> unlike that in </w:t>
      </w:r>
      <w:r>
        <w:rPr>
          <w:i/>
          <w:iCs/>
          <w:color w:val="000000"/>
        </w:rPr>
        <w:t>Casey,</w:t>
      </w:r>
      <w:r>
        <w:rPr>
          <w:color w:val="000000"/>
        </w:rPr>
        <w:t xml:space="preserve"> and so the State has no reason to inform a woman about alternatives to childbirth (or, presumably, the health risks of childbirth). </w:t>
      </w:r>
      <w:r>
        <w:rPr>
          <w:i/>
          <w:iCs/>
          <w:color w:val="000000"/>
        </w:rPr>
        <w:t xml:space="preserve">Ante, </w:t>
      </w:r>
      <w:r>
        <w:rPr>
          <w:color w:val="000000"/>
        </w:rPr>
        <w:t>at 2373. Really? No one doubts that choosing an abortion is a medical procedure that involves certain health risks. S</w:t>
      </w:r>
      <w:r>
        <w:rPr>
          <w:color w:val="000000"/>
        </w:rPr>
        <w:t xml:space="preserve">ee </w:t>
      </w:r>
      <w:hyperlink r:id="rId360" w:history="1">
        <w:r>
          <w:rPr>
            <w:i/>
            <w:iCs/>
            <w:color w:val="0000FF"/>
          </w:rPr>
          <w:t>Whole Woman’s Health v. Hellerstedt,</w:t>
        </w:r>
        <w:r>
          <w:rPr>
            <w:color w:val="0000FF"/>
          </w:rPr>
          <w:t xml:space="preserve"> 579 U.S. ––––, ––––, 136 S.Ct. 2292, 2315, 195 L.Ed.2d 665 (2016)</w:t>
        </w:r>
      </w:hyperlink>
      <w:r>
        <w:rPr>
          <w:color w:val="000000"/>
        </w:rPr>
        <w:t xml:space="preserve"> (identifying the mortality rate in Texas as 1 in 120,000 to 144,000 abortions). But the same </w:t>
      </w:r>
      <w:r>
        <w:rPr>
          <w:color w:val="000000"/>
        </w:rPr>
        <w:lastRenderedPageBreak/>
        <w:t>is</w:t>
      </w:r>
      <w:r>
        <w:rPr>
          <w:color w:val="000000"/>
        </w:rPr>
        <w:t xml:space="preserve"> true of carrying a child to term and giving birth. That is why prenatal care often involves testing for </w:t>
      </w:r>
      <w:hyperlink r:id="rId361" w:history="1">
        <w:r>
          <w:rPr>
            <w:color w:val="0000FF"/>
          </w:rPr>
          <w:t>anemia</w:t>
        </w:r>
      </w:hyperlink>
      <w:r>
        <w:rPr>
          <w:color w:val="000000"/>
        </w:rPr>
        <w:t xml:space="preserve">, infections, </w:t>
      </w:r>
      <w:hyperlink r:id="rId362" w:history="1">
        <w:r>
          <w:rPr>
            <w:color w:val="0000FF"/>
          </w:rPr>
          <w:t>measles</w:t>
        </w:r>
      </w:hyperlink>
      <w:r>
        <w:rPr>
          <w:color w:val="000000"/>
        </w:rPr>
        <w:t xml:space="preserve">, </w:t>
      </w:r>
      <w:hyperlink r:id="rId363" w:history="1">
        <w:r>
          <w:rPr>
            <w:color w:val="0000FF"/>
          </w:rPr>
          <w:t>chicken pox</w:t>
        </w:r>
      </w:hyperlink>
      <w:r>
        <w:rPr>
          <w:color w:val="000000"/>
        </w:rPr>
        <w:t xml:space="preserve">, genetic disorders, </w:t>
      </w:r>
      <w:hyperlink r:id="rId364" w:history="1">
        <w:r>
          <w:rPr>
            <w:color w:val="0000FF"/>
          </w:rPr>
          <w:t>diabetes</w:t>
        </w:r>
      </w:hyperlink>
      <w:r>
        <w:rPr>
          <w:color w:val="000000"/>
        </w:rPr>
        <w:t xml:space="preserve">, </w:t>
      </w:r>
      <w:hyperlink r:id="rId365" w:history="1">
        <w:r>
          <w:rPr>
            <w:color w:val="0000FF"/>
          </w:rPr>
          <w:t>pneumonia</w:t>
        </w:r>
      </w:hyperlink>
      <w:r>
        <w:rPr>
          <w:color w:val="000000"/>
        </w:rPr>
        <w:t xml:space="preserve">, </w:t>
      </w:r>
      <w:hyperlink r:id="rId366" w:history="1">
        <w:r>
          <w:rPr>
            <w:color w:val="0000FF"/>
          </w:rPr>
          <w:t>urinary tract infections</w:t>
        </w:r>
      </w:hyperlink>
      <w:r>
        <w:rPr>
          <w:color w:val="000000"/>
        </w:rPr>
        <w:t xml:space="preserve">, </w:t>
      </w:r>
      <w:hyperlink r:id="rId367" w:history="1">
        <w:r>
          <w:rPr>
            <w:color w:val="0000FF"/>
          </w:rPr>
          <w:t>preeclampsia</w:t>
        </w:r>
      </w:hyperlink>
      <w:r>
        <w:rPr>
          <w:color w:val="000000"/>
        </w:rPr>
        <w:t>, and hosts of other medical conditions. Childbirth itself, directly or through pain management, risks harms of various kinds, some connected with caesarean or surgery-related deliveries, some related to mo</w:t>
      </w:r>
      <w:r>
        <w:rPr>
          <w:color w:val="000000"/>
        </w:rPr>
        <w:t xml:space="preserve">re ordinary methods of delivery. Indeed, nationwide </w:t>
      </w:r>
      <w:r>
        <w:rPr>
          <w:color w:val="000000"/>
        </w:rPr>
        <w:t>“</w:t>
      </w:r>
      <w:r>
        <w:rPr>
          <w:color w:val="000000"/>
        </w:rPr>
        <w:t>childbirth is 14 times more likely than abortion to result in</w:t>
      </w:r>
      <w:r>
        <w:rPr>
          <w:color w:val="000000"/>
        </w:rPr>
        <w:t>”</w:t>
      </w:r>
      <w:r>
        <w:rPr>
          <w:color w:val="000000"/>
        </w:rPr>
        <w:t xml:space="preserve"> the woman’s death. </w:t>
      </w:r>
      <w:r>
        <w:rPr>
          <w:i/>
          <w:iCs/>
          <w:color w:val="000000"/>
        </w:rPr>
        <w:t xml:space="preserve">Ibid. </w:t>
      </w:r>
      <w:r>
        <w:rPr>
          <w:color w:val="000000"/>
        </w:rPr>
        <w:t>Health considerations do not favor disclosure of alternatives and risks associated with the latter but not those as</w:t>
      </w:r>
      <w:r>
        <w:rPr>
          <w:color w:val="000000"/>
        </w:rPr>
        <w:t>sociated with the former.</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In any case, informed consent principles apply more broadly than only to discrete </w:t>
      </w:r>
      <w:r>
        <w:rPr>
          <w:color w:val="000000"/>
        </w:rPr>
        <w:t>“</w:t>
      </w:r>
      <w:r>
        <w:rPr>
          <w:color w:val="000000"/>
        </w:rPr>
        <w:t>medical procedures.</w:t>
      </w:r>
      <w:r>
        <w:rPr>
          <w:color w:val="000000"/>
        </w:rPr>
        <w:t>”</w:t>
      </w:r>
      <w:r>
        <w:rPr>
          <w:color w:val="000000"/>
        </w:rPr>
        <w:t xml:space="preserve"> Prescription drug labels warn patients of risks even though taking prescription drugs may not be considered a </w:t>
      </w:r>
      <w:r>
        <w:rPr>
          <w:color w:val="000000"/>
        </w:rPr>
        <w:t>“</w:t>
      </w:r>
      <w:r>
        <w:rPr>
          <w:color w:val="000000"/>
        </w:rPr>
        <w:t>medical procedure.</w:t>
      </w:r>
      <w:r>
        <w:rPr>
          <w:color w:val="000000"/>
        </w:rPr>
        <w:t>”</w:t>
      </w:r>
      <w:r>
        <w:rPr>
          <w:color w:val="000000"/>
        </w:rPr>
        <w:t xml:space="preserve"> </w:t>
      </w:r>
      <w:hyperlink r:id="rId368" w:history="1">
        <w:r>
          <w:rPr>
            <w:color w:val="0000FF"/>
          </w:rPr>
          <w:t>21 C.F.R. § 201.56 (2017)</w:t>
        </w:r>
      </w:hyperlink>
      <w:r>
        <w:rPr>
          <w:color w:val="000000"/>
        </w:rPr>
        <w:t xml:space="preserve">. In California, clinics that screen for </w:t>
      </w:r>
      <w:hyperlink r:id="rId369" w:history="1">
        <w:r>
          <w:rPr>
            <w:color w:val="0000FF"/>
          </w:rPr>
          <w:t>breast cancer</w:t>
        </w:r>
      </w:hyperlink>
      <w:r>
        <w:rPr>
          <w:color w:val="000000"/>
        </w:rPr>
        <w:t xml:space="preserve"> must post a sign in their offices notifying patients that, if they are diagnosed with </w:t>
      </w:r>
      <w:hyperlink r:id="rId370" w:history="1">
        <w:r>
          <w:rPr>
            <w:color w:val="0000FF"/>
          </w:rPr>
          <w:t>breast cancer</w:t>
        </w:r>
      </w:hyperlink>
      <w:r>
        <w:rPr>
          <w:color w:val="000000"/>
        </w:rPr>
        <w:t xml:space="preserve">, their doctor must provide </w:t>
      </w:r>
      <w:r>
        <w:rPr>
          <w:color w:val="000000"/>
        </w:rPr>
        <w:t>“</w:t>
      </w:r>
      <w:r>
        <w:rPr>
          <w:color w:val="000000"/>
        </w:rPr>
        <w:t>a written summary of alternative efficacious methods of treatm</w:t>
      </w:r>
      <w:r>
        <w:rPr>
          <w:color w:val="000000"/>
        </w:rPr>
        <w:t>ent,</w:t>
      </w:r>
      <w:r>
        <w:rPr>
          <w:color w:val="000000"/>
        </w:rPr>
        <w:t>”</w:t>
      </w:r>
      <w:r>
        <w:rPr>
          <w:color w:val="000000"/>
        </w:rPr>
        <w:t xml:space="preserve"> a notification that does not relate to the </w:t>
      </w:r>
      <w:r>
        <w:rPr>
          <w:i/>
          <w:iCs/>
          <w:color w:val="000000"/>
        </w:rPr>
        <w:t xml:space="preserve">screening </w:t>
      </w:r>
      <w:r>
        <w:rPr>
          <w:color w:val="000000"/>
        </w:rPr>
        <w:t xml:space="preserve">procedure at issue. Cal. Health &amp; Safety Code Ann. </w:t>
      </w:r>
      <w:r>
        <w:rPr>
          <w:color w:val="000000"/>
        </w:rPr>
        <w:t>§</w:t>
      </w:r>
      <w:r>
        <w:rPr>
          <w:color w:val="000000"/>
        </w:rPr>
        <w:t xml:space="preserve"> 109277. If even these disclosures fall outside the majority’s cramped view of </w:t>
      </w:r>
      <w:r>
        <w:rPr>
          <w:i/>
          <w:iCs/>
          <w:color w:val="000000"/>
        </w:rPr>
        <w:t xml:space="preserve">Casey </w:t>
      </w:r>
      <w:r>
        <w:rPr>
          <w:color w:val="000000"/>
        </w:rPr>
        <w:t>and informed consent, it undoubtedly would invalidate the ma</w:t>
      </w:r>
      <w:r>
        <w:rPr>
          <w:color w:val="000000"/>
        </w:rPr>
        <w:t xml:space="preserve">ny other disclosures that are routine in the medical context as well. </w:t>
      </w:r>
      <w:r>
        <w:rPr>
          <w:i/>
          <w:iCs/>
          <w:color w:val="000000"/>
        </w:rPr>
        <w:t>Supra,</w:t>
      </w:r>
      <w:r>
        <w:rPr>
          <w:color w:val="000000"/>
        </w:rPr>
        <w:t xml:space="preserve"> at 2380 </w:t>
      </w:r>
      <w:r>
        <w:rPr>
          <w:color w:val="000000"/>
        </w:rPr>
        <w:t>–</w:t>
      </w:r>
      <w:r>
        <w:rPr>
          <w:color w:val="000000"/>
        </w:rPr>
        <w:t xml:space="preserve"> 2381.</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The majority also finds it </w:t>
      </w:r>
      <w:r>
        <w:rPr>
          <w:color w:val="000000"/>
        </w:rPr>
        <w:t>“</w:t>
      </w:r>
      <w:r>
        <w:rPr>
          <w:color w:val="000000"/>
        </w:rPr>
        <w:t>[t]ellin[g]</w:t>
      </w:r>
      <w:r>
        <w:rPr>
          <w:color w:val="000000"/>
        </w:rPr>
        <w:t>”</w:t>
      </w:r>
      <w:r>
        <w:rPr>
          <w:color w:val="000000"/>
        </w:rPr>
        <w:t xml:space="preserve"> that general practice clinics</w:t>
      </w:r>
      <w:r>
        <w:rPr>
          <w:color w:val="000000"/>
        </w:rPr>
        <w:t>—</w:t>
      </w:r>
      <w:r>
        <w:rPr>
          <w:i/>
          <w:iCs/>
          <w:color w:val="000000"/>
        </w:rPr>
        <w:t xml:space="preserve">i.e., </w:t>
      </w:r>
      <w:r>
        <w:rPr>
          <w:color w:val="000000"/>
        </w:rPr>
        <w:t>paid clinics</w:t>
      </w:r>
      <w:r>
        <w:rPr>
          <w:color w:val="000000"/>
        </w:rPr>
        <w:t>—</w:t>
      </w:r>
      <w:r>
        <w:rPr>
          <w:color w:val="000000"/>
        </w:rPr>
        <w:t xml:space="preserve">are not required to provide the licensed notice. </w:t>
      </w:r>
      <w:r>
        <w:rPr>
          <w:i/>
          <w:iCs/>
          <w:color w:val="000000"/>
        </w:rPr>
        <w:t xml:space="preserve">Ante, </w:t>
      </w:r>
      <w:r>
        <w:rPr>
          <w:color w:val="000000"/>
        </w:rPr>
        <w:t>at 2373. But the</w:t>
      </w:r>
      <w:r>
        <w:rPr>
          <w:color w:val="000000"/>
        </w:rPr>
        <w:t xml:space="preserve"> lack-of-information problem that the statute seeks to ameliorate is a problem that the State explains is commonly found among low-income women. See Brief for State Respondents 5</w:t>
      </w:r>
      <w:r>
        <w:rPr>
          <w:color w:val="000000"/>
        </w:rPr>
        <w:t>–</w:t>
      </w:r>
      <w:r>
        <w:rPr>
          <w:color w:val="000000"/>
        </w:rPr>
        <w:t>6. That those with low income might lack the time to become fully informed an</w:t>
      </w:r>
      <w:r>
        <w:rPr>
          <w:color w:val="000000"/>
        </w:rPr>
        <w:t>d that this circumstance might prove disproportionately correlated with income is not intuitively surprising. Nor is it surprising that those with low income, whatever they choose in respect to pregnancy, might find information about financial assistance p</w:t>
      </w:r>
      <w:r>
        <w:rPr>
          <w:color w:val="000000"/>
        </w:rPr>
        <w:t xml:space="preserve">articularly useful. There is </w:t>
      </w:r>
      <w:r>
        <w:rPr>
          <w:color w:val="000000"/>
        </w:rPr>
        <w:t>“</w:t>
      </w:r>
      <w:r>
        <w:rPr>
          <w:color w:val="000000"/>
        </w:rPr>
        <w:t>nothing inherently suspect</w:t>
      </w:r>
      <w:r>
        <w:rPr>
          <w:color w:val="000000"/>
        </w:rPr>
        <w:t>”</w:t>
      </w:r>
      <w:r>
        <w:rPr>
          <w:color w:val="000000"/>
        </w:rPr>
        <w:t xml:space="preserve"> about this distinction, </w:t>
      </w:r>
      <w:hyperlink r:id="rId371" w:history="1">
        <w:r>
          <w:rPr>
            <w:i/>
            <w:iCs/>
            <w:color w:val="0000FF"/>
          </w:rPr>
          <w:t>McCullen v. Coakley,</w:t>
        </w:r>
        <w:r>
          <w:rPr>
            <w:color w:val="0000FF"/>
          </w:rPr>
          <w:t xml:space="preserve"> 573 U.S. ––––, ––––, 134 S.Ct. 2518, 2533, 189 L.Ed.2d 502 (2014)</w:t>
        </w:r>
      </w:hyperlink>
      <w:r>
        <w:rPr>
          <w:color w:val="000000"/>
        </w:rPr>
        <w:t xml:space="preserve">, which is not </w:t>
      </w:r>
      <w:r>
        <w:rPr>
          <w:color w:val="000000"/>
        </w:rPr>
        <w:t>“</w:t>
      </w:r>
      <w:r>
        <w:rPr>
          <w:color w:val="000000"/>
        </w:rPr>
        <w:t>based on the cont</w:t>
      </w:r>
      <w:r>
        <w:rPr>
          <w:color w:val="000000"/>
        </w:rPr>
        <w:t>ent of [the advocacy] each group offers,</w:t>
      </w:r>
      <w:r>
        <w:rPr>
          <w:color w:val="000000"/>
        </w:rPr>
        <w:t>”</w:t>
      </w:r>
      <w:r>
        <w:rPr>
          <w:color w:val="000000"/>
        </w:rPr>
        <w:t xml:space="preserve"> </w:t>
      </w:r>
      <w:hyperlink r:id="rId372" w:history="1">
        <w:r>
          <w:rPr>
            <w:i/>
            <w:iCs/>
            <w:color w:val="0000FF"/>
          </w:rPr>
          <w:t>Turner Broadcasting System, Inc. v. FCC,</w:t>
        </w:r>
        <w:r>
          <w:rPr>
            <w:color w:val="0000FF"/>
          </w:rPr>
          <w:t xml:space="preserve"> 512 U.S. 622, 658–659, 114 S.Ct. 2445, 129 L.Ed.2d 497 (1994)</w:t>
        </w:r>
      </w:hyperlink>
      <w:r>
        <w:rPr>
          <w:color w:val="000000"/>
        </w:rPr>
        <w:t xml:space="preserve">, but upon the patients the group generally serves and the needs </w:t>
      </w:r>
      <w:r>
        <w:rPr>
          <w:color w:val="000000"/>
        </w:rPr>
        <w:lastRenderedPageBreak/>
        <w:t>of that population.</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67" w:name="co_anchor_I442c72c5883411e8a5b3e3d9e23d7"/>
      <w:bookmarkEnd w:id="167"/>
    </w:p>
    <w:p w:rsidR="00000000" w:rsidRDefault="00B75834">
      <w:pPr>
        <w:widowControl w:val="0"/>
        <w:autoSpaceDE w:val="0"/>
        <w:autoSpaceDN w:val="0"/>
        <w:adjustRightInd w:val="0"/>
        <w:spacing w:before="600" w:after="400"/>
        <w:jc w:val="center"/>
        <w:rPr>
          <w:color w:val="000000"/>
        </w:rPr>
      </w:pPr>
      <w:r>
        <w:rPr>
          <w:color w:val="000000"/>
        </w:rPr>
        <w:t>2</w:t>
      </w:r>
    </w:p>
    <w:p w:rsidR="00000000" w:rsidRDefault="00B75834">
      <w:pPr>
        <w:widowControl w:val="0"/>
        <w:autoSpaceDE w:val="0"/>
        <w:autoSpaceDN w:val="0"/>
        <w:adjustRightInd w:val="0"/>
        <w:jc w:val="both"/>
        <w:rPr>
          <w:color w:val="000000"/>
        </w:rPr>
      </w:pPr>
      <w:r>
        <w:rPr>
          <w:color w:val="000000"/>
        </w:rPr>
        <w:t>Separately, finding no First Amendment infirmity in the licensed notice is consistent with earlier Co</w:t>
      </w:r>
      <w:r>
        <w:rPr>
          <w:color w:val="000000"/>
        </w:rPr>
        <w:t xml:space="preserve">urt rulings. For instance, in </w:t>
      </w:r>
      <w:r>
        <w:rPr>
          <w:i/>
          <w:iCs/>
          <w:color w:val="000000"/>
        </w:rPr>
        <w:t>Zauderer</w:t>
      </w:r>
      <w:r>
        <w:rPr>
          <w:color w:val="000000"/>
        </w:rPr>
        <w:t xml:space="preserve"> we upheld a requirement that attorneys disclose in their </w:t>
      </w:r>
      <w:bookmarkStart w:id="168" w:name="co_pp_sp_708_2387_1"/>
      <w:bookmarkEnd w:id="168"/>
      <w:r>
        <w:rPr>
          <w:b/>
          <w:bCs/>
          <w:color w:val="000000"/>
        </w:rPr>
        <w:t>*2387</w:t>
      </w:r>
      <w:r>
        <w:rPr>
          <w:color w:val="000000"/>
        </w:rPr>
        <w:t xml:space="preserve"> advertisements that clients might be liable for significant litigation costs even if their lawsuits were unsuccessfu</w:t>
      </w:r>
      <w:r>
        <w:rPr>
          <w:color w:val="000000"/>
        </w:rPr>
        <w:t xml:space="preserve">l. </w:t>
      </w:r>
      <w:hyperlink r:id="rId373" w:history="1">
        <w:r>
          <w:rPr>
            <w:color w:val="0000FF"/>
          </w:rPr>
          <w:t>471 U.S., at 650, 105 S.Ct. 2265</w:t>
        </w:r>
      </w:hyperlink>
      <w:r>
        <w:rPr>
          <w:color w:val="000000"/>
        </w:rPr>
        <w:t xml:space="preserve">. We refused to apply heightened scrutiny, instead asking whether the disclosure requirements were </w:t>
      </w:r>
      <w:r>
        <w:rPr>
          <w:color w:val="000000"/>
        </w:rPr>
        <w:t>“</w:t>
      </w:r>
      <w:r>
        <w:rPr>
          <w:color w:val="000000"/>
        </w:rPr>
        <w:t>reasonably related to the State’s interest in preventing deception of consumers.</w:t>
      </w:r>
      <w:r>
        <w:rPr>
          <w:color w:val="000000"/>
        </w:rPr>
        <w:t>”</w:t>
      </w:r>
      <w:r>
        <w:rPr>
          <w:color w:val="000000"/>
        </w:rPr>
        <w:t xml:space="preserve"> </w:t>
      </w:r>
      <w:hyperlink r:id="rId374" w:history="1">
        <w:r>
          <w:rPr>
            <w:i/>
            <w:iCs/>
            <w:color w:val="0000FF"/>
          </w:rPr>
          <w:t>Id.,</w:t>
        </w:r>
        <w:r>
          <w:rPr>
            <w:color w:val="0000FF"/>
          </w:rPr>
          <w:t xml:space="preserve"> at 651, 105 S.</w:t>
        </w:r>
        <w:r>
          <w:rPr>
            <w:color w:val="0000FF"/>
          </w:rPr>
          <w:t>Ct. 2265</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The majority concludes that </w:t>
      </w:r>
      <w:r>
        <w:rPr>
          <w:i/>
          <w:iCs/>
          <w:color w:val="000000"/>
        </w:rPr>
        <w:t xml:space="preserve">Zauderer </w:t>
      </w:r>
      <w:r>
        <w:rPr>
          <w:color w:val="000000"/>
        </w:rPr>
        <w:t xml:space="preserve">does not apply because the disclosure </w:t>
      </w:r>
      <w:r>
        <w:rPr>
          <w:color w:val="000000"/>
        </w:rPr>
        <w:t>“</w:t>
      </w:r>
      <w:r>
        <w:rPr>
          <w:color w:val="000000"/>
        </w:rPr>
        <w:t>in no way relates to the services that licensed clinics provide.</w:t>
      </w:r>
      <w:r>
        <w:rPr>
          <w:color w:val="000000"/>
        </w:rPr>
        <w:t>”</w:t>
      </w:r>
      <w:r>
        <w:rPr>
          <w:color w:val="000000"/>
        </w:rPr>
        <w:t xml:space="preserve"> </w:t>
      </w:r>
      <w:r>
        <w:rPr>
          <w:i/>
          <w:iCs/>
          <w:color w:val="000000"/>
        </w:rPr>
        <w:t xml:space="preserve">Ante, </w:t>
      </w:r>
      <w:r>
        <w:rPr>
          <w:color w:val="000000"/>
        </w:rPr>
        <w:t>at 2372. But information about state resources for family planning, prenatal care, a</w:t>
      </w:r>
      <w:r>
        <w:rPr>
          <w:color w:val="000000"/>
        </w:rPr>
        <w:t xml:space="preserve">nd abortion </w:t>
      </w:r>
      <w:r>
        <w:rPr>
          <w:i/>
          <w:iCs/>
          <w:color w:val="000000"/>
        </w:rPr>
        <w:t xml:space="preserve">is </w:t>
      </w:r>
      <w:r>
        <w:rPr>
          <w:color w:val="000000"/>
        </w:rPr>
        <w:t>related to the services that licensed clinics provide. These clinics provide counseling about contraception (which is a family-planning service), ultrasounds or pregnancy testing (which is prenatal care), or abortion. Cal. Health &amp; Safety Co</w:t>
      </w:r>
      <w:r>
        <w:rPr>
          <w:color w:val="000000"/>
        </w:rPr>
        <w:t xml:space="preserve">de Ann. </w:t>
      </w:r>
      <w:r>
        <w:rPr>
          <w:color w:val="000000"/>
        </w:rPr>
        <w:t>§</w:t>
      </w:r>
      <w:r>
        <w:rPr>
          <w:color w:val="000000"/>
        </w:rPr>
        <w:t xml:space="preserve"> 123471(a). The required disclosure is related to the clinic’s services because it provides information about state resources for the very same services. A patient who knows that she can receive free prenatal care from the State may well prefer to</w:t>
      </w:r>
      <w:r>
        <w:rPr>
          <w:color w:val="000000"/>
        </w:rPr>
        <w:t xml:space="preserve"> forgo the prenatal care offered at one of the clinics here. And for those interested in family planning and abortion services, information about such alternatives is relevant information to patients offered prenatal care, just as </w:t>
      </w:r>
      <w:r>
        <w:rPr>
          <w:i/>
          <w:iCs/>
          <w:color w:val="000000"/>
        </w:rPr>
        <w:t xml:space="preserve">Casey </w:t>
      </w:r>
      <w:r>
        <w:rPr>
          <w:color w:val="000000"/>
        </w:rPr>
        <w:t>considered informat</w:t>
      </w:r>
      <w:r>
        <w:rPr>
          <w:color w:val="000000"/>
        </w:rPr>
        <w:t>ion about adoption to be relevant to the abortion decision.</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Regardless, </w:t>
      </w:r>
      <w:r>
        <w:rPr>
          <w:i/>
          <w:iCs/>
          <w:color w:val="000000"/>
        </w:rPr>
        <w:t xml:space="preserve">Zauderer </w:t>
      </w:r>
      <w:r>
        <w:rPr>
          <w:color w:val="000000"/>
        </w:rPr>
        <w:t xml:space="preserve">is not so limited. </w:t>
      </w:r>
      <w:r>
        <w:rPr>
          <w:i/>
          <w:iCs/>
          <w:color w:val="000000"/>
        </w:rPr>
        <w:t xml:space="preserve">Zauderer </w:t>
      </w:r>
      <w:r>
        <w:rPr>
          <w:color w:val="000000"/>
        </w:rPr>
        <w:t xml:space="preserve">turned on the </w:t>
      </w:r>
      <w:r>
        <w:rPr>
          <w:color w:val="000000"/>
        </w:rPr>
        <w:t>“</w:t>
      </w:r>
      <w:r>
        <w:rPr>
          <w:color w:val="000000"/>
        </w:rPr>
        <w:t>material differences between disclosure requirements and outright prohibitions on speech.</w:t>
      </w:r>
      <w:r>
        <w:rPr>
          <w:color w:val="000000"/>
        </w:rPr>
        <w:t>”</w:t>
      </w:r>
      <w:r>
        <w:rPr>
          <w:color w:val="000000"/>
        </w:rPr>
        <w:t xml:space="preserve"> </w:t>
      </w:r>
      <w:hyperlink r:id="rId375" w:history="1">
        <w:r>
          <w:rPr>
            <w:color w:val="0000FF"/>
          </w:rPr>
          <w:t>471 U.S., at 650, 105 S.Ct. 2265</w:t>
        </w:r>
      </w:hyperlink>
      <w:r>
        <w:rPr>
          <w:color w:val="000000"/>
        </w:rPr>
        <w:t xml:space="preserve">. A disclosure requirement does not prevent speakers </w:t>
      </w:r>
      <w:r>
        <w:rPr>
          <w:color w:val="000000"/>
        </w:rPr>
        <w:t>“</w:t>
      </w:r>
      <w:r>
        <w:rPr>
          <w:color w:val="000000"/>
        </w:rPr>
        <w:t>from conveying information to the public,</w:t>
      </w:r>
      <w:r>
        <w:rPr>
          <w:color w:val="000000"/>
        </w:rPr>
        <w:t>”</w:t>
      </w:r>
      <w:r>
        <w:rPr>
          <w:color w:val="000000"/>
        </w:rPr>
        <w:t xml:space="preserve"> but </w:t>
      </w:r>
      <w:r>
        <w:rPr>
          <w:color w:val="000000"/>
        </w:rPr>
        <w:t>“</w:t>
      </w:r>
      <w:r>
        <w:rPr>
          <w:color w:val="000000"/>
        </w:rPr>
        <w:t>only require[s] them to provide somewhat more information than they might otherwise be inclined to present.</w:t>
      </w:r>
      <w:r>
        <w:rPr>
          <w:color w:val="000000"/>
        </w:rPr>
        <w:t>”</w:t>
      </w:r>
      <w:r>
        <w:rPr>
          <w:color w:val="000000"/>
        </w:rPr>
        <w:t xml:space="preserve"> </w:t>
      </w:r>
      <w:r>
        <w:rPr>
          <w:i/>
          <w:iCs/>
          <w:color w:val="000000"/>
        </w:rPr>
        <w:t xml:space="preserve">Ibid. </w:t>
      </w:r>
      <w:r>
        <w:rPr>
          <w:color w:val="000000"/>
        </w:rPr>
        <w:t>Where a State’s requirement to</w:t>
      </w:r>
      <w:r>
        <w:rPr>
          <w:color w:val="000000"/>
        </w:rPr>
        <w:t xml:space="preserve"> speak </w:t>
      </w:r>
      <w:r>
        <w:rPr>
          <w:color w:val="000000"/>
        </w:rPr>
        <w:t>“</w:t>
      </w:r>
      <w:r>
        <w:rPr>
          <w:color w:val="000000"/>
        </w:rPr>
        <w:t>purely factual and uncontroversial information</w:t>
      </w:r>
      <w:r>
        <w:rPr>
          <w:color w:val="000000"/>
        </w:rPr>
        <w:t>”</w:t>
      </w:r>
      <w:r>
        <w:rPr>
          <w:color w:val="000000"/>
        </w:rPr>
        <w:t xml:space="preserve"> does not attempt </w:t>
      </w:r>
      <w:r>
        <w:rPr>
          <w:color w:val="000000"/>
        </w:rPr>
        <w:t>“</w:t>
      </w:r>
      <w:r>
        <w:rPr>
          <w:color w:val="000000"/>
        </w:rPr>
        <w:t xml:space="preserve">to </w:t>
      </w:r>
      <w:r>
        <w:rPr>
          <w:color w:val="000000"/>
        </w:rPr>
        <w:t>‘</w:t>
      </w:r>
      <w:r>
        <w:rPr>
          <w:color w:val="000000"/>
        </w:rPr>
        <w:t xml:space="preserve">prescribe what shall be orthodox in </w:t>
      </w:r>
      <w:r>
        <w:rPr>
          <w:color w:val="000000"/>
        </w:rPr>
        <w:lastRenderedPageBreak/>
        <w:t>politics, nationalism, religion, or other matters of opinion or force citizens to confess by word or act their faith therein,</w:t>
      </w:r>
      <w:r>
        <w:rPr>
          <w:color w:val="000000"/>
        </w:rPr>
        <w:t>’</w:t>
      </w:r>
      <w:r>
        <w:rPr>
          <w:color w:val="000000"/>
        </w:rPr>
        <w:t xml:space="preserve"> </w:t>
      </w:r>
      <w:r>
        <w:rPr>
          <w:color w:val="000000"/>
        </w:rPr>
        <w:t>”</w:t>
      </w:r>
      <w:r>
        <w:rPr>
          <w:color w:val="000000"/>
        </w:rPr>
        <w:t xml:space="preserve"> it does not w</w:t>
      </w:r>
      <w:r>
        <w:rPr>
          <w:color w:val="000000"/>
        </w:rPr>
        <w:t xml:space="preserve">arrant heightened scrutiny. </w:t>
      </w:r>
      <w:hyperlink r:id="rId376" w:history="1">
        <w:r>
          <w:rPr>
            <w:i/>
            <w:iCs/>
            <w:color w:val="0000FF"/>
          </w:rPr>
          <w:t>Id.,</w:t>
        </w:r>
        <w:r>
          <w:rPr>
            <w:color w:val="0000FF"/>
          </w:rPr>
          <w:t xml:space="preserve"> at 651, 105 S.Ct. 2265</w:t>
        </w:r>
      </w:hyperlink>
      <w:r>
        <w:rPr>
          <w:color w:val="000000"/>
        </w:rPr>
        <w:t xml:space="preserve"> (quoting </w:t>
      </w:r>
      <w:hyperlink r:id="rId377" w:history="1">
        <w:r>
          <w:rPr>
            <w:i/>
            <w:iCs/>
            <w:color w:val="0000FF"/>
          </w:rPr>
          <w:t>West Virginia Bd. of Ed. v. Barnette,</w:t>
        </w:r>
        <w:r>
          <w:rPr>
            <w:color w:val="0000FF"/>
          </w:rPr>
          <w:t xml:space="preserve"> 319 U.S. 624, 642, 63 S.Ct. 1178, 87 L.Ed. 1628 (1943)</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In </w:t>
      </w:r>
      <w:r>
        <w:rPr>
          <w:i/>
          <w:iCs/>
          <w:color w:val="000000"/>
        </w:rPr>
        <w:t>Zauderer,</w:t>
      </w:r>
      <w:r>
        <w:rPr>
          <w:color w:val="000000"/>
        </w:rPr>
        <w:t xml:space="preserve"> the Court emphasized the reason that the First Am</w:t>
      </w:r>
      <w:r>
        <w:rPr>
          <w:color w:val="000000"/>
        </w:rPr>
        <w:t xml:space="preserve">endment protects commercial speech at all: </w:t>
      </w:r>
      <w:r>
        <w:rPr>
          <w:color w:val="000000"/>
        </w:rPr>
        <w:t>“</w:t>
      </w:r>
      <w:r>
        <w:rPr>
          <w:color w:val="000000"/>
        </w:rPr>
        <w:t>the value to consumers of the information such speech provides.</w:t>
      </w:r>
      <w:r>
        <w:rPr>
          <w:color w:val="000000"/>
        </w:rPr>
        <w:t>”</w:t>
      </w:r>
      <w:r>
        <w:rPr>
          <w:color w:val="000000"/>
        </w:rPr>
        <w:t xml:space="preserve"> </w:t>
      </w:r>
      <w:hyperlink r:id="rId378" w:history="1">
        <w:r>
          <w:rPr>
            <w:color w:val="0000FF"/>
          </w:rPr>
          <w:t>471 U.S., at 651, 105 S.Ct. 2265</w:t>
        </w:r>
      </w:hyperlink>
      <w:r>
        <w:rPr>
          <w:color w:val="000000"/>
        </w:rPr>
        <w:t xml:space="preserve">. For that reason, a professional’s </w:t>
      </w:r>
      <w:r>
        <w:rPr>
          <w:color w:val="000000"/>
        </w:rPr>
        <w:t>“</w:t>
      </w:r>
      <w:r>
        <w:rPr>
          <w:color w:val="000000"/>
        </w:rPr>
        <w:t xml:space="preserve">constitutionally protected interest in </w:t>
      </w:r>
      <w:r>
        <w:rPr>
          <w:i/>
          <w:iCs/>
          <w:color w:val="000000"/>
        </w:rPr>
        <w:t xml:space="preserve">not </w:t>
      </w:r>
      <w:r>
        <w:rPr>
          <w:color w:val="000000"/>
        </w:rPr>
        <w:t>providing any parti</w:t>
      </w:r>
      <w:r>
        <w:rPr>
          <w:color w:val="000000"/>
        </w:rPr>
        <w:t>cular factual information in his advertising is minimal.</w:t>
      </w:r>
      <w:r>
        <w:rPr>
          <w:color w:val="000000"/>
        </w:rPr>
        <w:t>”</w:t>
      </w:r>
      <w:r>
        <w:rPr>
          <w:color w:val="000000"/>
        </w:rPr>
        <w:t xml:space="preserve"> </w:t>
      </w:r>
      <w:r>
        <w:rPr>
          <w:i/>
          <w:iCs/>
          <w:color w:val="000000"/>
        </w:rPr>
        <w:t xml:space="preserve">Ibid. </w:t>
      </w:r>
      <w:r>
        <w:rPr>
          <w:color w:val="000000"/>
        </w:rPr>
        <w:t>But this rationale is not in any way tied to advertisements about a professional’s own services. For instance, it applies equally to a law that requires doctors, when discharging a child under</w:t>
      </w:r>
      <w:r>
        <w:rPr>
          <w:color w:val="000000"/>
        </w:rPr>
        <w:t xml:space="preserve"> eight years of age, to </w:t>
      </w:r>
      <w:r>
        <w:rPr>
          <w:color w:val="000000"/>
        </w:rPr>
        <w:t>“</w:t>
      </w:r>
      <w:r>
        <w:rPr>
          <w:color w:val="000000"/>
        </w:rPr>
        <w:t>provide to and discuss with the parents ... information on the current law requiring child passenger restraint systems, safety belts, and the transportation of children in rear seats.</w:t>
      </w:r>
      <w:r>
        <w:rPr>
          <w:color w:val="000000"/>
        </w:rPr>
        <w:t>”</w:t>
      </w:r>
      <w:r>
        <w:rPr>
          <w:color w:val="000000"/>
        </w:rPr>
        <w:t xml:space="preserve"> </w:t>
      </w:r>
      <w:hyperlink r:id="rId379" w:history="1">
        <w:r>
          <w:rPr>
            <w:color w:val="0000FF"/>
          </w:rPr>
          <w:t>Cal. Veh.Code Ann. § 2</w:t>
        </w:r>
        <w:r>
          <w:rPr>
            <w:color w:val="0000FF"/>
          </w:rPr>
          <w:t>7363.5(a)</w:t>
        </w:r>
      </w:hyperlink>
      <w:r>
        <w:rPr>
          <w:color w:val="000000"/>
        </w:rPr>
        <w:t>. Even though child seat belt laws do not directly relate to the doctor’s own services, telling parents about such laws does nothing to undermine the flow of factual information. Whether the context is advertising the professional’s ow</w:t>
      </w:r>
      <w:r>
        <w:rPr>
          <w:color w:val="000000"/>
        </w:rPr>
        <w:t>n services or other commercial speech, a doctor’s First Amendment interest in not providing factual information to patients is the same: minimal, because his professional speech is protected precisely because of its informational value to patients. There i</w:t>
      </w:r>
      <w:r>
        <w:rPr>
          <w:color w:val="000000"/>
        </w:rPr>
        <w:t>s no reason to subject such laws to heightened scrutiny.</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Accordingly, the majority’s reliance on cases that prohibit rather than require speech is misplaced. </w:t>
      </w:r>
      <w:r>
        <w:rPr>
          <w:i/>
          <w:iCs/>
          <w:color w:val="000000"/>
        </w:rPr>
        <w:t xml:space="preserve">Ante, </w:t>
      </w:r>
      <w:r>
        <w:rPr>
          <w:color w:val="000000"/>
        </w:rPr>
        <w:t xml:space="preserve">at 2374 </w:t>
      </w:r>
      <w:r>
        <w:rPr>
          <w:color w:val="000000"/>
        </w:rPr>
        <w:t>–</w:t>
      </w:r>
      <w:r>
        <w:rPr>
          <w:color w:val="000000"/>
        </w:rPr>
        <w:t xml:space="preserve"> 2375. </w:t>
      </w:r>
      <w:bookmarkStart w:id="169" w:name="co_pp_sp_708_2388_1"/>
      <w:bookmarkEnd w:id="169"/>
      <w:r>
        <w:rPr>
          <w:b/>
          <w:bCs/>
          <w:color w:val="000000"/>
        </w:rPr>
        <w:t>*2388</w:t>
      </w:r>
      <w:r>
        <w:rPr>
          <w:color w:val="000000"/>
        </w:rPr>
        <w:t xml:space="preserve"> I agree that </w:t>
      </w:r>
      <w:r>
        <w:rPr>
          <w:color w:val="000000"/>
        </w:rPr>
        <w:t>“</w:t>
      </w:r>
      <w:r>
        <w:rPr>
          <w:color w:val="000000"/>
        </w:rPr>
        <w:t xml:space="preserve"> </w:t>
      </w:r>
      <w:r>
        <w:rPr>
          <w:color w:val="000000"/>
        </w:rPr>
        <w:t>‘</w:t>
      </w:r>
      <w:r>
        <w:rPr>
          <w:color w:val="000000"/>
        </w:rPr>
        <w:t xml:space="preserve">in the fields </w:t>
      </w:r>
      <w:r>
        <w:rPr>
          <w:color w:val="000000"/>
        </w:rPr>
        <w:t>of medicine and public heath, ... information can save lives,</w:t>
      </w:r>
      <w:r>
        <w:rPr>
          <w:color w:val="000000"/>
        </w:rPr>
        <w:t>’</w:t>
      </w:r>
      <w:r>
        <w:rPr>
          <w:color w:val="000000"/>
        </w:rPr>
        <w:t xml:space="preserve"> </w:t>
      </w:r>
      <w:r>
        <w:rPr>
          <w:color w:val="000000"/>
        </w:rPr>
        <w:t>”</w:t>
      </w:r>
      <w:r>
        <w:rPr>
          <w:color w:val="000000"/>
        </w:rPr>
        <w:t xml:space="preserve"> but the licensed disclosure </w:t>
      </w:r>
      <w:r>
        <w:rPr>
          <w:i/>
          <w:iCs/>
          <w:color w:val="000000"/>
        </w:rPr>
        <w:t xml:space="preserve">serves </w:t>
      </w:r>
      <w:r>
        <w:rPr>
          <w:color w:val="000000"/>
        </w:rPr>
        <w:t xml:space="preserve">that informational interest by requiring clinics to notify patients of the availability of state resources for family planning services, prenatal care, and </w:t>
      </w:r>
      <w:r>
        <w:rPr>
          <w:color w:val="000000"/>
        </w:rPr>
        <w:t>abortion, which</w:t>
      </w:r>
      <w:r>
        <w:rPr>
          <w:color w:val="000000"/>
        </w:rPr>
        <w:t>—</w:t>
      </w:r>
      <w:r>
        <w:rPr>
          <w:color w:val="000000"/>
        </w:rPr>
        <w:t xml:space="preserve">unlike the majority’s examples of normative statements, </w:t>
      </w:r>
      <w:r>
        <w:rPr>
          <w:i/>
          <w:iCs/>
          <w:color w:val="000000"/>
        </w:rPr>
        <w:t xml:space="preserve">ante, </w:t>
      </w:r>
      <w:r>
        <w:rPr>
          <w:color w:val="000000"/>
        </w:rPr>
        <w:t xml:space="preserve">at 2374 </w:t>
      </w:r>
      <w:r>
        <w:rPr>
          <w:color w:val="000000"/>
        </w:rPr>
        <w:t>—</w:t>
      </w:r>
      <w:r>
        <w:rPr>
          <w:color w:val="000000"/>
        </w:rPr>
        <w:t>is truthful and nonmisleading information. Abortion is a controversial topic and a source of normative debate, but the availability of state resources is not a normative</w:t>
      </w:r>
      <w:r>
        <w:rPr>
          <w:color w:val="000000"/>
        </w:rPr>
        <w:t xml:space="preserve"> statement or a fact of debatable truth. The disclosure includes information about resources available should a woman seek to continue her pregnancy or terminate it, and it expresses no official preference for one choice over the other. Similarly, the majo</w:t>
      </w:r>
      <w:r>
        <w:rPr>
          <w:color w:val="000000"/>
        </w:rPr>
        <w:t xml:space="preserve">rity highlights an interest that often underlies our decisions in respect to speech </w:t>
      </w:r>
      <w:r>
        <w:rPr>
          <w:color w:val="000000"/>
        </w:rPr>
        <w:lastRenderedPageBreak/>
        <w:t>prohibitions</w:t>
      </w:r>
      <w:r>
        <w:rPr>
          <w:color w:val="000000"/>
        </w:rPr>
        <w:t>—</w:t>
      </w:r>
      <w:r>
        <w:rPr>
          <w:color w:val="000000"/>
        </w:rPr>
        <w:t>the marketplace of ideas. But that marketplace is fostered, not hindered, by providing information to patients to enable them to make fully informed medical de</w:t>
      </w:r>
      <w:r>
        <w:rPr>
          <w:color w:val="000000"/>
        </w:rPr>
        <w:t>cisions in respect to their pregnancies.</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Of course, one might take the majority’s decision to mean that speech about abortion is special, that it involves in this case not only professional medical matters, but also views based on deeply held religious a</w:t>
      </w:r>
      <w:r>
        <w:rPr>
          <w:color w:val="000000"/>
        </w:rPr>
        <w:t xml:space="preserve">nd moral beliefs about the nature of the practice. To that extent, arguably, the speech here is different from that at issue in </w:t>
      </w:r>
      <w:r>
        <w:rPr>
          <w:i/>
          <w:iCs/>
          <w:color w:val="000000"/>
        </w:rPr>
        <w:t>Zauderer</w:t>
      </w:r>
      <w:r>
        <w:rPr>
          <w:color w:val="000000"/>
        </w:rPr>
        <w:t>. But assuming that is so, the law’s insistence upon treating like cases alike should lead us to reject the petitioners’</w:t>
      </w:r>
      <w:r>
        <w:rPr>
          <w:color w:val="000000"/>
        </w:rPr>
        <w:t xml:space="preserve"> arguments that I have discussed. This insistence, the need for evenhandedness, should prove particularly weighty in a case involving abortion rights. That is because Americans hold strong, and differing, views about the matter. Some Americans believe that</w:t>
      </w:r>
      <w:r>
        <w:rPr>
          <w:color w:val="000000"/>
        </w:rPr>
        <w:t xml:space="preserve"> abortion involves the death of a live and innocent human being. Others believe that the ability to choose an abortion is </w:t>
      </w:r>
      <w:r>
        <w:rPr>
          <w:color w:val="000000"/>
        </w:rPr>
        <w:t>“</w:t>
      </w:r>
      <w:r>
        <w:rPr>
          <w:color w:val="000000"/>
        </w:rPr>
        <w:t>central to personal dignity and autonomy,</w:t>
      </w:r>
      <w:r>
        <w:rPr>
          <w:color w:val="000000"/>
        </w:rPr>
        <w:t>”</w:t>
      </w:r>
      <w:r>
        <w:rPr>
          <w:color w:val="000000"/>
        </w:rPr>
        <w:t xml:space="preserve"> </w:t>
      </w:r>
      <w:hyperlink r:id="rId380" w:history="1">
        <w:r>
          <w:rPr>
            <w:i/>
            <w:iCs/>
            <w:color w:val="0000FF"/>
          </w:rPr>
          <w:t>Casey,</w:t>
        </w:r>
        <w:r>
          <w:rPr>
            <w:color w:val="0000FF"/>
          </w:rPr>
          <w:t xml:space="preserve"> 505 U.S., at 851, 112 S.Ct. 2791</w:t>
        </w:r>
      </w:hyperlink>
      <w:r>
        <w:rPr>
          <w:color w:val="000000"/>
        </w:rPr>
        <w:t>, and note that the failure to allo</w:t>
      </w:r>
      <w:r>
        <w:rPr>
          <w:color w:val="000000"/>
        </w:rPr>
        <w:t>w women to choose an abortion involves the deaths of innocent women. We have previously noted that we cannot try to adjudicate who is right and who is wrong in this moral debate. But we can do our best to interpret American constitutional law so that it ap</w:t>
      </w:r>
      <w:r>
        <w:rPr>
          <w:color w:val="000000"/>
        </w:rPr>
        <w:t>plies fairly within a Nation whose citizens strongly hold these different points of view. That is one reason why it is particularly important to interpret the First Amendment so that it applies evenhandedly as between those who disagree so strongly. For th</w:t>
      </w:r>
      <w:r>
        <w:rPr>
          <w:color w:val="000000"/>
        </w:rPr>
        <w:t>is reason too a Constitution that allows States to insist that medical providers tell women about the possibility of adoption should also allow States similarly to insist that medical providers tell women about the possibility of abortion.</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70" w:name="co_anchor_I442c72c6883411e8a5b3e3d9e23d7"/>
      <w:bookmarkEnd w:id="170"/>
    </w:p>
    <w:p w:rsidR="00000000" w:rsidRDefault="00B75834">
      <w:pPr>
        <w:widowControl w:val="0"/>
        <w:autoSpaceDE w:val="0"/>
        <w:autoSpaceDN w:val="0"/>
        <w:adjustRightInd w:val="0"/>
        <w:spacing w:before="600" w:after="400"/>
        <w:jc w:val="center"/>
        <w:rPr>
          <w:color w:val="000000"/>
        </w:rPr>
      </w:pPr>
      <w:r>
        <w:rPr>
          <w:color w:val="000000"/>
        </w:rPr>
        <w:t>D</w:t>
      </w:r>
    </w:p>
    <w:p w:rsidR="00000000" w:rsidRDefault="00B75834">
      <w:pPr>
        <w:widowControl w:val="0"/>
        <w:autoSpaceDE w:val="0"/>
        <w:autoSpaceDN w:val="0"/>
        <w:adjustRightInd w:val="0"/>
        <w:jc w:val="both"/>
        <w:rPr>
          <w:color w:val="000000"/>
        </w:rPr>
      </w:pPr>
      <w:r>
        <w:rPr>
          <w:color w:val="000000"/>
        </w:rPr>
        <w:t xml:space="preserve">It is particularly unfortunate that the majority, through application of so broad and obscure a standard, </w:t>
      </w:r>
      <w:r>
        <w:rPr>
          <w:color w:val="000000"/>
        </w:rPr>
        <w:t xml:space="preserve">see </w:t>
      </w:r>
      <w:r>
        <w:rPr>
          <w:i/>
          <w:iCs/>
          <w:color w:val="000000"/>
        </w:rPr>
        <w:t>supra,</w:t>
      </w:r>
      <w:r>
        <w:rPr>
          <w:color w:val="000000"/>
        </w:rPr>
        <w:t xml:space="preserve"> at 2379 </w:t>
      </w:r>
      <w:r>
        <w:rPr>
          <w:color w:val="000000"/>
        </w:rPr>
        <w:t>–</w:t>
      </w:r>
      <w:r>
        <w:rPr>
          <w:color w:val="000000"/>
        </w:rPr>
        <w:t xml:space="preserve"> 2383, declines to reach remaining arguments that the Act discriminates on the basis of viewpoint. </w:t>
      </w:r>
      <w:r>
        <w:rPr>
          <w:i/>
          <w:iCs/>
          <w:color w:val="000000"/>
        </w:rPr>
        <w:t xml:space="preserve">Ante, </w:t>
      </w:r>
      <w:r>
        <w:rPr>
          <w:color w:val="000000"/>
        </w:rPr>
        <w:t xml:space="preserve">at 2370, n. 2. The petitioners argue that it </w:t>
      </w:r>
      <w:r>
        <w:rPr>
          <w:color w:val="000000"/>
        </w:rPr>
        <w:lastRenderedPageBreak/>
        <w:t>unconstitutionally discriminates on the basis of viewpoint because it primarily covers</w:t>
      </w:r>
      <w:r>
        <w:rPr>
          <w:color w:val="000000"/>
        </w:rPr>
        <w:t xml:space="preserve"> facilities with supporters, organizers, and employees who are likely to hold strong pro-life views. They contend that the statute does not cover facilities likely to hold neutral or pro-choice views, because it exempts facilities that enroll patients in p</w:t>
      </w:r>
      <w:r>
        <w:rPr>
          <w:color w:val="000000"/>
        </w:rPr>
        <w:t xml:space="preserve">ublicly funded programs that include abortion. In doing so, they say, the statute unnecessarily imposes a disproportionate burden upon facilities with pro-life views, the very facilities most likely to find the statute’s references to abortion </w:t>
      </w:r>
      <w:bookmarkStart w:id="171" w:name="co_pp_sp_708_2389_1"/>
      <w:bookmarkEnd w:id="171"/>
      <w:r>
        <w:rPr>
          <w:b/>
          <w:bCs/>
          <w:color w:val="000000"/>
        </w:rPr>
        <w:t>*2389</w:t>
      </w:r>
      <w:r>
        <w:rPr>
          <w:color w:val="000000"/>
        </w:rPr>
        <w:t xml:space="preserve"> morally abhorrent. Brief for Petitioners 31</w:t>
      </w:r>
      <w:r>
        <w:rPr>
          <w:color w:val="000000"/>
        </w:rPr>
        <w:t>–</w:t>
      </w:r>
      <w:r>
        <w:rPr>
          <w:color w:val="000000"/>
        </w:rPr>
        <w:t>37.</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The problem with this argument lies in the record. Numerous </w:t>
      </w:r>
      <w:r>
        <w:rPr>
          <w:i/>
          <w:iCs/>
          <w:color w:val="000000"/>
        </w:rPr>
        <w:t>amicus</w:t>
      </w:r>
      <w:r>
        <w:rPr>
          <w:color w:val="000000"/>
        </w:rPr>
        <w:t xml:space="preserve"> briefs advance the argument. See, </w:t>
      </w:r>
      <w:r>
        <w:rPr>
          <w:i/>
          <w:iCs/>
          <w:color w:val="000000"/>
        </w:rPr>
        <w:t>e.g.,</w:t>
      </w:r>
      <w:r>
        <w:rPr>
          <w:color w:val="000000"/>
        </w:rPr>
        <w:t xml:space="preserve"> Brief for Scharpen Foundation, Inc., et al. as </w:t>
      </w:r>
      <w:r>
        <w:rPr>
          <w:i/>
          <w:iCs/>
          <w:color w:val="000000"/>
        </w:rPr>
        <w:t>Amici Curiae</w:t>
      </w:r>
      <w:r>
        <w:rPr>
          <w:color w:val="000000"/>
        </w:rPr>
        <w:t xml:space="preserve"> 6</w:t>
      </w:r>
      <w:r>
        <w:rPr>
          <w:color w:val="000000"/>
        </w:rPr>
        <w:t>–</w:t>
      </w:r>
      <w:r>
        <w:rPr>
          <w:color w:val="000000"/>
        </w:rPr>
        <w:t>10; B</w:t>
      </w:r>
      <w:r>
        <w:rPr>
          <w:color w:val="000000"/>
        </w:rPr>
        <w:t xml:space="preserve">rief for American Center for Law &amp; Justice et al. as </w:t>
      </w:r>
      <w:r>
        <w:rPr>
          <w:i/>
          <w:iCs/>
          <w:color w:val="000000"/>
        </w:rPr>
        <w:t>Amici Curiae</w:t>
      </w:r>
      <w:r>
        <w:rPr>
          <w:color w:val="000000"/>
        </w:rPr>
        <w:t xml:space="preserve"> 7</w:t>
      </w:r>
      <w:r>
        <w:rPr>
          <w:color w:val="000000"/>
        </w:rPr>
        <w:t>–</w:t>
      </w:r>
      <w:r>
        <w:rPr>
          <w:color w:val="000000"/>
        </w:rPr>
        <w:t>13. Some add that women who use facilities that are exempt from the statute’s requirements (because they enroll patients in two California state-run medical programs that provide abortions</w:t>
      </w:r>
      <w:r>
        <w:rPr>
          <w:color w:val="000000"/>
        </w:rPr>
        <w:t xml:space="preserve">) may still need the information provided by the disclosure, Brief for CATO Institute as </w:t>
      </w:r>
      <w:r>
        <w:rPr>
          <w:i/>
          <w:iCs/>
          <w:color w:val="000000"/>
        </w:rPr>
        <w:t>Amicus Curiae</w:t>
      </w:r>
      <w:r>
        <w:rPr>
          <w:color w:val="000000"/>
        </w:rPr>
        <w:t xml:space="preserve"> 15, a point the majority adopts in concluding that the Act is underinclusive, </w:t>
      </w:r>
      <w:r>
        <w:rPr>
          <w:i/>
          <w:iCs/>
          <w:color w:val="000000"/>
        </w:rPr>
        <w:t>ante,</w:t>
      </w:r>
      <w:r>
        <w:rPr>
          <w:color w:val="000000"/>
        </w:rPr>
        <w:t xml:space="preserve"> at 2375 </w:t>
      </w:r>
      <w:r>
        <w:rPr>
          <w:color w:val="000000"/>
        </w:rPr>
        <w:t>–</w:t>
      </w:r>
      <w:r>
        <w:rPr>
          <w:color w:val="000000"/>
        </w:rPr>
        <w:t xml:space="preserve"> 2376. But the key question is whether these exempt clinics </w:t>
      </w:r>
      <w:r>
        <w:rPr>
          <w:color w:val="000000"/>
        </w:rPr>
        <w:t>are significantly more likely than are the pro-life clinics to tell or to have told their pregnant patients about the existence of these programs</w:t>
      </w:r>
      <w:r>
        <w:rPr>
          <w:color w:val="000000"/>
        </w:rPr>
        <w:t>—</w:t>
      </w:r>
      <w:r>
        <w:rPr>
          <w:color w:val="000000"/>
        </w:rPr>
        <w:t>in the absence of any statutory compulsion. If so, it may make sense</w:t>
      </w:r>
      <w:r>
        <w:rPr>
          <w:color w:val="000000"/>
        </w:rPr>
        <w:t>—</w:t>
      </w:r>
      <w:r>
        <w:rPr>
          <w:color w:val="000000"/>
        </w:rPr>
        <w:t>in terms of the statute’s informational o</w:t>
      </w:r>
      <w:r>
        <w:rPr>
          <w:color w:val="000000"/>
        </w:rPr>
        <w:t>bjective</w:t>
      </w:r>
      <w:r>
        <w:rPr>
          <w:color w:val="000000"/>
        </w:rPr>
        <w:t>—</w:t>
      </w:r>
      <w:r>
        <w:rPr>
          <w:color w:val="000000"/>
        </w:rPr>
        <w:t xml:space="preserve">to exempt them, namely if there is no need to cover them. See FACT Act, </w:t>
      </w:r>
      <w:r>
        <w:rPr>
          <w:color w:val="000000"/>
        </w:rPr>
        <w:t>§</w:t>
      </w:r>
      <w:r>
        <w:rPr>
          <w:color w:val="000000"/>
        </w:rPr>
        <w:t xml:space="preserve"> 1(d) (suggesting in general terms that this is so). But, if there are not good reasons to exempt these clinics from coverage, </w:t>
      </w:r>
      <w:r>
        <w:rPr>
          <w:i/>
          <w:iCs/>
          <w:color w:val="000000"/>
        </w:rPr>
        <w:t>i.e.,</w:t>
      </w:r>
      <w:r>
        <w:rPr>
          <w:color w:val="000000"/>
        </w:rPr>
        <w:t>if, for example, they too frequently do no</w:t>
      </w:r>
      <w:r>
        <w:rPr>
          <w:color w:val="000000"/>
        </w:rPr>
        <w:t>t tell their patients about the availability of abortion services, the petitioners’ claim of viewpoint discrimination becomes much stronger.</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The petitioners, however, did not develop this point in the record below. They simply stated in their complaint that the Act exempts </w:t>
      </w:r>
      <w:r>
        <w:rPr>
          <w:color w:val="000000"/>
        </w:rPr>
        <w:t>“</w:t>
      </w:r>
      <w:r>
        <w:rPr>
          <w:color w:val="000000"/>
        </w:rPr>
        <w:t>facilities which provide abortion services, freeing them from the Act’s disclosure requirements, while leaving pro-life fa</w:t>
      </w:r>
      <w:r>
        <w:rPr>
          <w:color w:val="000000"/>
        </w:rPr>
        <w:t>cilities subject to them.</w:t>
      </w:r>
      <w:r>
        <w:rPr>
          <w:color w:val="000000"/>
        </w:rPr>
        <w:t>”</w:t>
      </w:r>
      <w:r>
        <w:rPr>
          <w:color w:val="000000"/>
        </w:rPr>
        <w:t xml:space="preserve"> App. to Pet. for Cert. 104a. And in the District Court they relied solely on the allegations of their complaint, provided no supporting declarations, and contended that discovery was unnecessary. </w:t>
      </w:r>
      <w:r>
        <w:rPr>
          <w:i/>
          <w:iCs/>
          <w:color w:val="000000"/>
        </w:rPr>
        <w:t>Id.,</w:t>
      </w:r>
      <w:r>
        <w:rPr>
          <w:color w:val="000000"/>
        </w:rPr>
        <w:t xml:space="preserve"> at 47a, 50a, 68a. The Distri</w:t>
      </w:r>
      <w:r>
        <w:rPr>
          <w:color w:val="000000"/>
        </w:rPr>
        <w:t xml:space="preserve">ct Court concluded that the reason for the Act’s exemptions was that those clinics </w:t>
      </w:r>
      <w:r>
        <w:rPr>
          <w:color w:val="000000"/>
        </w:rPr>
        <w:t>“</w:t>
      </w:r>
      <w:r>
        <w:rPr>
          <w:color w:val="000000"/>
        </w:rPr>
        <w:t>provide the entire spectrum of services required of the notice,</w:t>
      </w:r>
      <w:r>
        <w:rPr>
          <w:color w:val="000000"/>
        </w:rPr>
        <w:t>”</w:t>
      </w:r>
      <w:r>
        <w:rPr>
          <w:color w:val="000000"/>
        </w:rPr>
        <w:t xml:space="preserve"> and </w:t>
      </w:r>
      <w:r>
        <w:rPr>
          <w:color w:val="000000"/>
        </w:rPr>
        <w:lastRenderedPageBreak/>
        <w:t xml:space="preserve">that absent discovery, </w:t>
      </w:r>
      <w:r>
        <w:rPr>
          <w:color w:val="000000"/>
        </w:rPr>
        <w:t>“</w:t>
      </w:r>
      <w:r>
        <w:rPr>
          <w:color w:val="000000"/>
        </w:rPr>
        <w:t>there is no evidence to suggest the Act burdens only</w:t>
      </w:r>
      <w:r>
        <w:rPr>
          <w:color w:val="000000"/>
        </w:rPr>
        <w:t>”</w:t>
      </w:r>
      <w:r>
        <w:rPr>
          <w:color w:val="000000"/>
        </w:rPr>
        <w:t xml:space="preserve"> pro-life conduct. </w:t>
      </w:r>
      <w:r>
        <w:rPr>
          <w:i/>
          <w:iCs/>
          <w:color w:val="000000"/>
        </w:rPr>
        <w:t>Id.,</w:t>
      </w:r>
      <w:r>
        <w:rPr>
          <w:color w:val="000000"/>
        </w:rPr>
        <w:t xml:space="preserve"> at</w:t>
      </w:r>
      <w:r>
        <w:rPr>
          <w:color w:val="000000"/>
        </w:rPr>
        <w:t xml:space="preserve"> 68a. Similarly, the petitioners pressed the claim in the Court of Appeals. </w:t>
      </w:r>
      <w:r>
        <w:rPr>
          <w:i/>
          <w:iCs/>
          <w:color w:val="000000"/>
        </w:rPr>
        <w:t>Id.,</w:t>
      </w:r>
      <w:r>
        <w:rPr>
          <w:color w:val="000000"/>
        </w:rPr>
        <w:t xml:space="preserve"> at 20a</w:t>
      </w:r>
      <w:r>
        <w:rPr>
          <w:color w:val="000000"/>
        </w:rPr>
        <w:t>–</w:t>
      </w:r>
      <w:r>
        <w:rPr>
          <w:color w:val="000000"/>
        </w:rPr>
        <w:t xml:space="preserve">22a. But they did not supplement the record. Consequently, that court reached the same conclusion. Given the absence of evidence in the record before the lower courts, </w:t>
      </w:r>
      <w:r>
        <w:rPr>
          <w:color w:val="000000"/>
        </w:rPr>
        <w:t xml:space="preserve">the </w:t>
      </w:r>
      <w:r>
        <w:rPr>
          <w:color w:val="000000"/>
        </w:rPr>
        <w:t>“</w:t>
      </w:r>
      <w:r>
        <w:rPr>
          <w:color w:val="000000"/>
        </w:rPr>
        <w:t>viewpoint discrimination</w:t>
      </w:r>
      <w:r>
        <w:rPr>
          <w:color w:val="000000"/>
        </w:rPr>
        <w:t>”</w:t>
      </w:r>
      <w:r>
        <w:rPr>
          <w:color w:val="000000"/>
        </w:rPr>
        <w:t xml:space="preserve"> claim could not justify the issuance of a preliminary injunction.</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p>
    <w:p w:rsidR="00000000" w:rsidRDefault="00B75834">
      <w:pPr>
        <w:widowControl w:val="0"/>
        <w:autoSpaceDE w:val="0"/>
        <w:autoSpaceDN w:val="0"/>
        <w:adjustRightInd w:val="0"/>
        <w:jc w:val="both"/>
        <w:rPr>
          <w:color w:val="000000"/>
        </w:rPr>
      </w:pPr>
      <w:bookmarkStart w:id="172" w:name="co_anchor_I442c72c7883411e8a5b3e3d9e23d7"/>
      <w:bookmarkEnd w:id="172"/>
    </w:p>
    <w:p w:rsidR="00000000" w:rsidRDefault="00B75834">
      <w:pPr>
        <w:widowControl w:val="0"/>
        <w:autoSpaceDE w:val="0"/>
        <w:autoSpaceDN w:val="0"/>
        <w:adjustRightInd w:val="0"/>
        <w:spacing w:before="600" w:after="400"/>
        <w:jc w:val="center"/>
        <w:rPr>
          <w:color w:val="000000"/>
        </w:rPr>
      </w:pPr>
      <w:r>
        <w:rPr>
          <w:color w:val="000000"/>
        </w:rPr>
        <w:t>II</w:t>
      </w:r>
    </w:p>
    <w:p w:rsidR="00000000" w:rsidRDefault="00B75834">
      <w:pPr>
        <w:widowControl w:val="0"/>
        <w:autoSpaceDE w:val="0"/>
        <w:autoSpaceDN w:val="0"/>
        <w:adjustRightInd w:val="0"/>
        <w:jc w:val="both"/>
        <w:rPr>
          <w:i/>
          <w:iCs/>
          <w:color w:val="000000"/>
        </w:rPr>
      </w:pPr>
      <w:r>
        <w:rPr>
          <w:color w:val="000000"/>
        </w:rPr>
        <w:t xml:space="preserve">The second statutory provision covers pregnancy-related facilities that provide women with certain medical-type services (such as obstetric ultrasounds or </w:t>
      </w:r>
      <w:hyperlink r:id="rId381" w:history="1">
        <w:r>
          <w:rPr>
            <w:color w:val="0000FF"/>
          </w:rPr>
          <w:t>sonograms</w:t>
        </w:r>
      </w:hyperlink>
      <w:r>
        <w:rPr>
          <w:color w:val="000000"/>
        </w:rPr>
        <w:t>, pregnancy diagnosis, counseling about pregnancy options, or prenatal care), are not licensed as medical facil</w:t>
      </w:r>
      <w:r>
        <w:rPr>
          <w:color w:val="000000"/>
        </w:rPr>
        <w:t xml:space="preserve">ities by the State, and do not have a licensed medical provider on site. Cal. Health &amp; Safety Code Ann. </w:t>
      </w:r>
      <w:r>
        <w:rPr>
          <w:color w:val="000000"/>
        </w:rPr>
        <w:t>§</w:t>
      </w:r>
      <w:r>
        <w:rPr>
          <w:color w:val="000000"/>
        </w:rPr>
        <w:t xml:space="preserve"> 123471(b)(1). The statute says that such a facility must disclose that it is not </w:t>
      </w:r>
      <w:r>
        <w:rPr>
          <w:color w:val="000000"/>
        </w:rPr>
        <w:t>“</w:t>
      </w:r>
      <w:r>
        <w:rPr>
          <w:color w:val="000000"/>
        </w:rPr>
        <w:t>licensed as a medical facility.</w:t>
      </w:r>
      <w:r>
        <w:rPr>
          <w:color w:val="000000"/>
        </w:rPr>
        <w:t>”</w:t>
      </w:r>
      <w:r>
        <w:rPr>
          <w:color w:val="000000"/>
        </w:rPr>
        <w:t xml:space="preserve"> </w:t>
      </w:r>
      <w:hyperlink r:id="rId382" w:history="1">
        <w:r>
          <w:rPr>
            <w:color w:val="0000FF"/>
          </w:rPr>
          <w:t>§ 123472(b)</w:t>
        </w:r>
      </w:hyperlink>
      <w:r>
        <w:rPr>
          <w:color w:val="000000"/>
        </w:rPr>
        <w:t xml:space="preserve">. And it must make this disclosure in a posted notice and in advertising. </w:t>
      </w:r>
      <w:r>
        <w:rPr>
          <w:i/>
          <w:iCs/>
          <w:color w:val="000000"/>
        </w:rPr>
        <w:t>Ibid.</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The majority does not question that the State’s interest (ensuring that </w:t>
      </w:r>
      <w:r>
        <w:rPr>
          <w:color w:val="000000"/>
        </w:rPr>
        <w:t>“</w:t>
      </w:r>
      <w:r>
        <w:rPr>
          <w:color w:val="000000"/>
        </w:rPr>
        <w:t>pregnant women in California know when they are getting medical care from licensed profess</w:t>
      </w:r>
      <w:r>
        <w:rPr>
          <w:color w:val="000000"/>
        </w:rPr>
        <w:t>ionals</w:t>
      </w:r>
      <w:r>
        <w:rPr>
          <w:color w:val="000000"/>
        </w:rPr>
        <w:t>”</w:t>
      </w:r>
      <w:r>
        <w:rPr>
          <w:color w:val="000000"/>
        </w:rPr>
        <w:t xml:space="preserve">) is the type of informational interest that </w:t>
      </w:r>
      <w:r>
        <w:rPr>
          <w:i/>
          <w:iCs/>
          <w:color w:val="000000"/>
        </w:rPr>
        <w:t xml:space="preserve">Zauderer </w:t>
      </w:r>
      <w:r>
        <w:rPr>
          <w:color w:val="000000"/>
        </w:rPr>
        <w:t xml:space="preserve">encompasses. </w:t>
      </w:r>
      <w:r>
        <w:rPr>
          <w:i/>
          <w:iCs/>
          <w:color w:val="000000"/>
        </w:rPr>
        <w:t>Ante,</w:t>
      </w:r>
      <w:r>
        <w:rPr>
          <w:color w:val="000000"/>
        </w:rPr>
        <w:t xml:space="preserve"> at 2370, 2377. Nor could it. In </w:t>
      </w:r>
      <w:hyperlink r:id="rId383" w:history="1">
        <w:r>
          <w:rPr>
            <w:i/>
            <w:iCs/>
            <w:color w:val="0000FF"/>
          </w:rPr>
          <w:t>Riley,</w:t>
        </w:r>
        <w:r>
          <w:rPr>
            <w:color w:val="0000FF"/>
          </w:rPr>
          <w:t xml:space="preserve"> 487 U.S. 781, 108 S.Ct. 2667, 101 L.Ed.2d 669</w:t>
        </w:r>
      </w:hyperlink>
      <w:r>
        <w:rPr>
          <w:color w:val="000000"/>
        </w:rPr>
        <w:t xml:space="preserve">, the Court noted that the First Amendment would permit a requirement for </w:t>
      </w:r>
      <w:r>
        <w:rPr>
          <w:color w:val="000000"/>
        </w:rPr>
        <w:t>“</w:t>
      </w:r>
      <w:r>
        <w:rPr>
          <w:color w:val="000000"/>
        </w:rPr>
        <w:t>p</w:t>
      </w:r>
      <w:r>
        <w:rPr>
          <w:color w:val="000000"/>
        </w:rPr>
        <w:t>rofessional fundraisers to disclose their professional status</w:t>
      </w:r>
      <w:r>
        <w:rPr>
          <w:color w:val="000000"/>
        </w:rPr>
        <w:t>”—</w:t>
      </w:r>
      <w:r>
        <w:rPr>
          <w:color w:val="000000"/>
        </w:rPr>
        <w:t xml:space="preserve">nearly identical to the unlicensed </w:t>
      </w:r>
      <w:bookmarkStart w:id="173" w:name="co_pp_sp_708_2390_1"/>
      <w:bookmarkEnd w:id="173"/>
      <w:r>
        <w:rPr>
          <w:b/>
          <w:bCs/>
          <w:color w:val="000000"/>
        </w:rPr>
        <w:t>*2390</w:t>
      </w:r>
      <w:r>
        <w:rPr>
          <w:color w:val="000000"/>
        </w:rPr>
        <w:t xml:space="preserve"> disclosure at issue here. </w:t>
      </w:r>
      <w:hyperlink r:id="rId384" w:history="1">
        <w:r>
          <w:rPr>
            <w:i/>
            <w:iCs/>
            <w:color w:val="0000FF"/>
          </w:rPr>
          <w:t>Id.,</w:t>
        </w:r>
        <w:r>
          <w:rPr>
            <w:color w:val="0000FF"/>
          </w:rPr>
          <w:t xml:space="preserve"> at 799 and n. 11, 108 S.Ct. 2667</w:t>
        </w:r>
      </w:hyperlink>
      <w:r>
        <w:rPr>
          <w:color w:val="000000"/>
        </w:rPr>
        <w:t xml:space="preserve">; see also </w:t>
      </w:r>
      <w:hyperlink r:id="rId385" w:history="1">
        <w:r>
          <w:rPr>
            <w:i/>
            <w:iCs/>
            <w:color w:val="0000FF"/>
          </w:rPr>
          <w:t>id.,</w:t>
        </w:r>
        <w:r>
          <w:rPr>
            <w:color w:val="0000FF"/>
          </w:rPr>
          <w:t xml:space="preserve"> at 804, 108 S.Ct. 2667</w:t>
        </w:r>
      </w:hyperlink>
      <w:r>
        <w:rPr>
          <w:color w:val="000000"/>
        </w:rPr>
        <w:t xml:space="preserve"> (Scalia, J., concurring in part and concurring in judgment) (noting that this requirement was not aimed at combating deception). Such informational interests have long justified regulations in the medical context</w:t>
      </w:r>
      <w:r>
        <w:rPr>
          <w:color w:val="000000"/>
        </w:rPr>
        <w:t xml:space="preserve">. See, </w:t>
      </w:r>
      <w:r>
        <w:rPr>
          <w:i/>
          <w:iCs/>
          <w:color w:val="000000"/>
        </w:rPr>
        <w:t xml:space="preserve">e.g., </w:t>
      </w:r>
      <w:hyperlink r:id="rId386" w:history="1">
        <w:r>
          <w:rPr>
            <w:i/>
            <w:iCs/>
            <w:color w:val="0000FF"/>
          </w:rPr>
          <w:t>Dent,</w:t>
        </w:r>
        <w:r>
          <w:rPr>
            <w:color w:val="0000FF"/>
          </w:rPr>
          <w:t xml:space="preserve"> 129 U.S., at 122, 9 S.Ct. 231</w:t>
        </w:r>
      </w:hyperlink>
      <w:r>
        <w:rPr>
          <w:color w:val="000000"/>
        </w:rPr>
        <w:t xml:space="preserve"> (upholding medical licensing requirements that </w:t>
      </w:r>
      <w:r>
        <w:rPr>
          <w:color w:val="000000"/>
        </w:rPr>
        <w:t>“</w:t>
      </w:r>
      <w:r>
        <w:rPr>
          <w:color w:val="000000"/>
        </w:rPr>
        <w:t>tend to secure [a State’s citizens] against the consequences of ignorance and incapacity, as well as of deception and fraud</w:t>
      </w:r>
      <w:r>
        <w:rPr>
          <w:color w:val="000000"/>
        </w:rPr>
        <w:t>”</w:t>
      </w:r>
      <w:r>
        <w:rPr>
          <w:color w:val="000000"/>
        </w:rPr>
        <w:t xml:space="preserve">); </w:t>
      </w:r>
      <w:hyperlink r:id="rId387" w:history="1">
        <w:r>
          <w:rPr>
            <w:i/>
            <w:iCs/>
            <w:color w:val="0000FF"/>
          </w:rPr>
          <w:t>Semler,</w:t>
        </w:r>
        <w:r>
          <w:rPr>
            <w:color w:val="0000FF"/>
          </w:rPr>
          <w:t xml:space="preserve"> 294 </w:t>
        </w:r>
        <w:r>
          <w:rPr>
            <w:color w:val="0000FF"/>
          </w:rPr>
          <w:t>U.S., at 611, 55 S.Ct. 570</w:t>
        </w:r>
      </w:hyperlink>
      <w:r>
        <w:rPr>
          <w:color w:val="000000"/>
        </w:rPr>
        <w:t xml:space="preserve"> (upholding state dentistry regulation that </w:t>
      </w:r>
      <w:r>
        <w:rPr>
          <w:color w:val="000000"/>
        </w:rPr>
        <w:t>“</w:t>
      </w:r>
      <w:r>
        <w:rPr>
          <w:color w:val="000000"/>
        </w:rPr>
        <w:t>afford[ed] protection against ignorance, incapacity and imposition</w:t>
      </w:r>
      <w:r>
        <w:rPr>
          <w:color w:val="000000"/>
        </w:rPr>
        <w:t>”</w:t>
      </w:r>
      <w:r>
        <w:rPr>
          <w:color w:val="000000"/>
        </w:rPr>
        <w:t>).</w:t>
      </w:r>
    </w:p>
    <w:p w:rsidR="00000000" w:rsidRDefault="00B75834">
      <w:pPr>
        <w:widowControl w:val="0"/>
        <w:autoSpaceDE w:val="0"/>
        <w:autoSpaceDN w:val="0"/>
        <w:adjustRightInd w:val="0"/>
        <w:jc w:val="both"/>
        <w:rPr>
          <w:color w:val="000000"/>
        </w:rPr>
      </w:pPr>
      <w:r>
        <w:rPr>
          <w:color w:val="000000"/>
        </w:rPr>
        <w:lastRenderedPageBreak/>
        <w:t> </w:t>
      </w:r>
    </w:p>
    <w:p w:rsidR="00000000" w:rsidRDefault="00B75834">
      <w:pPr>
        <w:widowControl w:val="0"/>
        <w:autoSpaceDE w:val="0"/>
        <w:autoSpaceDN w:val="0"/>
        <w:adjustRightInd w:val="0"/>
        <w:jc w:val="both"/>
        <w:rPr>
          <w:color w:val="000000"/>
        </w:rPr>
      </w:pPr>
      <w:r>
        <w:rPr>
          <w:color w:val="000000"/>
        </w:rPr>
        <w:t xml:space="preserve">Nevertheless, the majority concludes that the State’s interest is </w:t>
      </w:r>
      <w:r>
        <w:rPr>
          <w:color w:val="000000"/>
        </w:rPr>
        <w:t>“</w:t>
      </w:r>
      <w:r>
        <w:rPr>
          <w:color w:val="000000"/>
        </w:rPr>
        <w:t>purely hypothetical</w:t>
      </w:r>
      <w:r>
        <w:rPr>
          <w:color w:val="000000"/>
        </w:rPr>
        <w:t>”</w:t>
      </w:r>
      <w:r>
        <w:rPr>
          <w:color w:val="000000"/>
        </w:rPr>
        <w:t xml:space="preserve"> because unlic</w:t>
      </w:r>
      <w:r>
        <w:rPr>
          <w:color w:val="000000"/>
        </w:rPr>
        <w:t xml:space="preserve">ensed clinics provide innocuous services that do not require a medical license. </w:t>
      </w:r>
      <w:r>
        <w:rPr>
          <w:i/>
          <w:iCs/>
          <w:color w:val="000000"/>
        </w:rPr>
        <w:t>Ante,</w:t>
      </w:r>
      <w:r>
        <w:rPr>
          <w:color w:val="000000"/>
        </w:rPr>
        <w:t xml:space="preserve"> at 2376 </w:t>
      </w:r>
      <w:r>
        <w:rPr>
          <w:color w:val="000000"/>
        </w:rPr>
        <w:t>–</w:t>
      </w:r>
      <w:r>
        <w:rPr>
          <w:color w:val="000000"/>
        </w:rPr>
        <w:t xml:space="preserve"> 2378. To do so, it applies a searching standard of review based on our precedents that deal with speech </w:t>
      </w:r>
      <w:r>
        <w:rPr>
          <w:i/>
          <w:iCs/>
          <w:color w:val="000000"/>
        </w:rPr>
        <w:t>restrictions,</w:t>
      </w:r>
      <w:r>
        <w:rPr>
          <w:color w:val="000000"/>
        </w:rPr>
        <w:t xml:space="preserve"> not </w:t>
      </w:r>
      <w:r>
        <w:rPr>
          <w:i/>
          <w:iCs/>
          <w:color w:val="000000"/>
        </w:rPr>
        <w:t>disclosures</w:t>
      </w:r>
      <w:r>
        <w:rPr>
          <w:color w:val="000000"/>
        </w:rPr>
        <w:t xml:space="preserve">. </w:t>
      </w:r>
      <w:r>
        <w:rPr>
          <w:i/>
          <w:iCs/>
          <w:color w:val="000000"/>
        </w:rPr>
        <w:t xml:space="preserve">Ante, </w:t>
      </w:r>
      <w:r>
        <w:rPr>
          <w:color w:val="000000"/>
        </w:rPr>
        <w:t xml:space="preserve">at 2376 </w:t>
      </w:r>
      <w:r>
        <w:rPr>
          <w:color w:val="000000"/>
        </w:rPr>
        <w:t>–</w:t>
      </w:r>
      <w:r>
        <w:rPr>
          <w:color w:val="000000"/>
        </w:rPr>
        <w:t xml:space="preserve"> 2377 (cit</w:t>
      </w:r>
      <w:r>
        <w:rPr>
          <w:color w:val="000000"/>
        </w:rPr>
        <w:t xml:space="preserve">ing, </w:t>
      </w:r>
      <w:r>
        <w:rPr>
          <w:i/>
          <w:iCs/>
          <w:color w:val="000000"/>
        </w:rPr>
        <w:t>e.g.,</w:t>
      </w:r>
      <w:r>
        <w:rPr>
          <w:color w:val="000000"/>
        </w:rPr>
        <w:t xml:space="preserve"> </w:t>
      </w:r>
      <w:hyperlink r:id="rId388" w:history="1">
        <w:r>
          <w:rPr>
            <w:i/>
            <w:iCs/>
            <w:color w:val="0000FF"/>
          </w:rPr>
          <w:t>In re R.M. J.,</w:t>
        </w:r>
        <w:r>
          <w:rPr>
            <w:color w:val="0000FF"/>
          </w:rPr>
          <w:t xml:space="preserve"> 455 U.S., at 203, 102 S.Ct. 929</w:t>
        </w:r>
      </w:hyperlink>
      <w:r>
        <w:rPr>
          <w:color w:val="000000"/>
        </w:rPr>
        <w:t xml:space="preserve">; </w:t>
      </w:r>
      <w:hyperlink r:id="rId389" w:history="1">
        <w:r>
          <w:rPr>
            <w:i/>
            <w:iCs/>
            <w:color w:val="0000FF"/>
          </w:rPr>
          <w:t>Virginia Bd. of Pharmacy v. Virginia Citizens Consumer Council, Inc.,</w:t>
        </w:r>
        <w:r>
          <w:rPr>
            <w:color w:val="0000FF"/>
          </w:rPr>
          <w:t xml:space="preserve"> 425 U.S. 748, 772, n. 24, 96 S.Ct. 1817, 48 L.Ed.2d 346 (1976)</w:t>
        </w:r>
      </w:hyperlink>
      <w:r>
        <w:rPr>
          <w:color w:val="000000"/>
        </w:rPr>
        <w:t xml:space="preserve">; </w:t>
      </w:r>
      <w:hyperlink r:id="rId390" w:history="1">
        <w:r>
          <w:rPr>
            <w:i/>
            <w:iCs/>
            <w:color w:val="0000FF"/>
          </w:rPr>
          <w:t>Bates v. State Bar of Ariz.</w:t>
        </w:r>
        <w:r>
          <w:rPr>
            <w:i/>
            <w:iCs/>
            <w:color w:val="0000FF"/>
          </w:rPr>
          <w:t>,</w:t>
        </w:r>
        <w:r>
          <w:rPr>
            <w:color w:val="0000FF"/>
          </w:rPr>
          <w:t xml:space="preserve"> 433 U.S. 350, 384, 97 S.Ct. 2691, 53 L.Ed.2d 810 (1977)</w:t>
        </w:r>
      </w:hyperlink>
      <w:r>
        <w:rPr>
          <w:color w:val="000000"/>
        </w:rPr>
        <w:t xml:space="preserve">; and </w:t>
      </w:r>
      <w:hyperlink r:id="rId391" w:history="1">
        <w:r>
          <w:rPr>
            <w:i/>
            <w:iCs/>
            <w:color w:val="0000FF"/>
          </w:rPr>
          <w:t>Zauderer,</w:t>
        </w:r>
        <w:r>
          <w:rPr>
            <w:color w:val="0000FF"/>
          </w:rPr>
          <w:t xml:space="preserve"> 471 U.S., at 649, 105 S.Ct. 2265</w:t>
        </w:r>
      </w:hyperlink>
      <w:r>
        <w:rPr>
          <w:color w:val="000000"/>
        </w:rPr>
        <w:t xml:space="preserve"> (portion of opinion considering speech restrictions, not disclosures) ). This approach is incompatible with </w:t>
      </w:r>
      <w:r>
        <w:rPr>
          <w:i/>
          <w:iCs/>
          <w:color w:val="000000"/>
        </w:rPr>
        <w:t>Zauderer</w:t>
      </w:r>
      <w:r>
        <w:rPr>
          <w:color w:val="000000"/>
        </w:rPr>
        <w:t xml:space="preserve">. See </w:t>
      </w:r>
      <w:hyperlink r:id="rId392" w:history="1">
        <w:r>
          <w:rPr>
            <w:i/>
            <w:iCs/>
            <w:color w:val="0000FF"/>
          </w:rPr>
          <w:t>Zauderer, supra,</w:t>
        </w:r>
        <w:r>
          <w:rPr>
            <w:color w:val="0000FF"/>
          </w:rPr>
          <w:t xml:space="preserve"> at 651, 105 S.Ct. 2265</w:t>
        </w:r>
      </w:hyperlink>
      <w:r>
        <w:rPr>
          <w:color w:val="000000"/>
        </w:rPr>
        <w:t xml:space="preserve"> (upholding attorney disclosure requirements where </w:t>
      </w:r>
      <w:r>
        <w:rPr>
          <w:color w:val="000000"/>
        </w:rPr>
        <w:t>“</w:t>
      </w:r>
      <w:r>
        <w:rPr>
          <w:color w:val="000000"/>
        </w:rPr>
        <w:t>reasonably related to the State’s interest</w:t>
      </w:r>
      <w:r>
        <w:rPr>
          <w:color w:val="000000"/>
        </w:rPr>
        <w:t>”</w:t>
      </w:r>
      <w:r>
        <w:rPr>
          <w:color w:val="000000"/>
        </w:rPr>
        <w:t xml:space="preserve">); </w:t>
      </w:r>
      <w:hyperlink r:id="rId393" w:history="1">
        <w:r>
          <w:rPr>
            <w:i/>
            <w:iCs/>
            <w:color w:val="0000FF"/>
          </w:rPr>
          <w:t>Milavetz,</w:t>
        </w:r>
        <w:r>
          <w:rPr>
            <w:color w:val="0000FF"/>
          </w:rPr>
          <w:t xml:space="preserve"> 559 U.S., at 250–253, 130 S.Ct. 1324</w:t>
        </w:r>
      </w:hyperlink>
      <w:r>
        <w:rPr>
          <w:color w:val="000000"/>
        </w:rPr>
        <w:t xml:space="preserve"> (same).</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There is no basis for finding </w:t>
      </w:r>
      <w:r>
        <w:rPr>
          <w:color w:val="000000"/>
        </w:rPr>
        <w:t xml:space="preserve">the State’s interest </w:t>
      </w:r>
      <w:r>
        <w:rPr>
          <w:color w:val="000000"/>
        </w:rPr>
        <w:t>“</w:t>
      </w:r>
      <w:r>
        <w:rPr>
          <w:color w:val="000000"/>
        </w:rPr>
        <w:t>hypothetical.</w:t>
      </w:r>
      <w:r>
        <w:rPr>
          <w:color w:val="000000"/>
        </w:rPr>
        <w:t>”</w:t>
      </w:r>
      <w:r>
        <w:rPr>
          <w:color w:val="000000"/>
        </w:rPr>
        <w:t xml:space="preserve"> The legislature heard that information-related delays in qualified healthcare negatively affect women seeking to terminate their pregnancies as well as women carrying their pregnancies to term, with delays in qualified </w:t>
      </w:r>
      <w:r>
        <w:rPr>
          <w:color w:val="000000"/>
        </w:rPr>
        <w:t xml:space="preserve">prenatal care causing life-long health problems for infants. Reproductive FACT Act: Hearing on Assembly B. 775 before the Senate Health Committee, 2015 Cal. Leg. Sess. Even without such testimony, it is </w:t>
      </w:r>
      <w:r>
        <w:rPr>
          <w:color w:val="000000"/>
        </w:rPr>
        <w:t>“</w:t>
      </w:r>
      <w:r>
        <w:rPr>
          <w:color w:val="000000"/>
        </w:rPr>
        <w:t>self-evident</w:t>
      </w:r>
      <w:r>
        <w:rPr>
          <w:color w:val="000000"/>
        </w:rPr>
        <w:t>”</w:t>
      </w:r>
      <w:r>
        <w:rPr>
          <w:color w:val="000000"/>
        </w:rPr>
        <w:t xml:space="preserve"> that patients might think they are rec</w:t>
      </w:r>
      <w:r>
        <w:rPr>
          <w:color w:val="000000"/>
        </w:rPr>
        <w:t xml:space="preserve">eiving qualified medical care when they enter facilities that collect health information, perform obstetric ultrasounds or </w:t>
      </w:r>
      <w:hyperlink r:id="rId394" w:history="1">
        <w:r>
          <w:rPr>
            <w:color w:val="0000FF"/>
          </w:rPr>
          <w:t>sonograms</w:t>
        </w:r>
      </w:hyperlink>
      <w:r>
        <w:rPr>
          <w:color w:val="000000"/>
        </w:rPr>
        <w:t xml:space="preserve">, diagnose pregnancy, and provide counseling about pregnancy options or other prenatal care. </w:t>
      </w:r>
      <w:hyperlink r:id="rId395" w:history="1">
        <w:r>
          <w:rPr>
            <w:i/>
            <w:iCs/>
            <w:color w:val="0000FF"/>
          </w:rPr>
          <w:t>Milavetz, supra,</w:t>
        </w:r>
        <w:r>
          <w:rPr>
            <w:color w:val="0000FF"/>
          </w:rPr>
          <w:t xml:space="preserve"> at 251, 130 S.Ct. 1324</w:t>
        </w:r>
      </w:hyperlink>
      <w:r>
        <w:rPr>
          <w:color w:val="000000"/>
        </w:rPr>
        <w:t>. T</w:t>
      </w:r>
      <w:r>
        <w:rPr>
          <w:color w:val="000000"/>
        </w:rPr>
        <w:t>he State’s conclusion to that effect is certainly reasonable.</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The majority also suggests that the Act applies too broadly, namely, to all unlicensed facilities </w:t>
      </w:r>
      <w:r>
        <w:rPr>
          <w:color w:val="000000"/>
        </w:rPr>
        <w:t>“</w:t>
      </w:r>
      <w:r>
        <w:rPr>
          <w:color w:val="000000"/>
        </w:rPr>
        <w:t>no matter what the facilities say on site or in their advertisements.</w:t>
      </w:r>
      <w:r>
        <w:rPr>
          <w:color w:val="000000"/>
        </w:rPr>
        <w:t>”</w:t>
      </w:r>
      <w:r>
        <w:rPr>
          <w:color w:val="000000"/>
        </w:rPr>
        <w:t xml:space="preserve"> </w:t>
      </w:r>
      <w:r>
        <w:rPr>
          <w:i/>
          <w:iCs/>
          <w:color w:val="000000"/>
        </w:rPr>
        <w:t xml:space="preserve">Ante, </w:t>
      </w:r>
      <w:r>
        <w:rPr>
          <w:color w:val="000000"/>
        </w:rPr>
        <w:t>at 2377. But the</w:t>
      </w:r>
      <w:r>
        <w:rPr>
          <w:color w:val="000000"/>
        </w:rPr>
        <w:t xml:space="preserve"> Court has long held that a law is not unreasonable merely because it is overinclusive. For instance, in </w:t>
      </w:r>
      <w:r>
        <w:rPr>
          <w:i/>
          <w:iCs/>
          <w:color w:val="000000"/>
        </w:rPr>
        <w:t>Semler</w:t>
      </w:r>
      <w:r>
        <w:rPr>
          <w:color w:val="000000"/>
        </w:rPr>
        <w:t xml:space="preserve"> the Court upheld as reasonable a state law that prohibited licensed dentists from advertising that their skills were superior to those of other </w:t>
      </w:r>
      <w:r>
        <w:rPr>
          <w:color w:val="000000"/>
        </w:rPr>
        <w:t xml:space="preserve">dentists. </w:t>
      </w:r>
      <w:hyperlink r:id="rId396" w:history="1">
        <w:r>
          <w:rPr>
            <w:color w:val="0000FF"/>
          </w:rPr>
          <w:t>294 U.S., at 609, 55 S.Ct. 570</w:t>
        </w:r>
      </w:hyperlink>
      <w:r>
        <w:rPr>
          <w:color w:val="000000"/>
        </w:rPr>
        <w:t xml:space="preserve">. A dentist complained that he was, in fact, better than other dentists. </w:t>
      </w:r>
      <w:hyperlink r:id="rId397" w:history="1">
        <w:r>
          <w:rPr>
            <w:i/>
            <w:iCs/>
            <w:color w:val="0000FF"/>
          </w:rPr>
          <w:t>Id.,</w:t>
        </w:r>
        <w:r>
          <w:rPr>
            <w:color w:val="0000FF"/>
          </w:rPr>
          <w:t xml:space="preserve"> at 610, 55 S.Ct. 570</w:t>
        </w:r>
      </w:hyperlink>
      <w:r>
        <w:rPr>
          <w:color w:val="000000"/>
        </w:rPr>
        <w:t xml:space="preserve">. Yet the Court held that </w:t>
      </w:r>
      <w:r>
        <w:rPr>
          <w:color w:val="000000"/>
        </w:rPr>
        <w:t>“</w:t>
      </w:r>
      <w:r>
        <w:rPr>
          <w:color w:val="000000"/>
        </w:rPr>
        <w:t>[i]n framing its policy, the legislature was not bound to p</w:t>
      </w:r>
      <w:r>
        <w:rPr>
          <w:color w:val="000000"/>
        </w:rPr>
        <w:t>rovide for determinations of the relative proficiency of particular practitioners.</w:t>
      </w:r>
      <w:r>
        <w:rPr>
          <w:color w:val="000000"/>
        </w:rPr>
        <w:t>”</w:t>
      </w:r>
      <w:r>
        <w:rPr>
          <w:color w:val="000000"/>
        </w:rPr>
        <w:t xml:space="preserve"> </w:t>
      </w:r>
      <w:hyperlink r:id="rId398" w:history="1">
        <w:r>
          <w:rPr>
            <w:i/>
            <w:iCs/>
            <w:color w:val="0000FF"/>
          </w:rPr>
          <w:t>Id.,</w:t>
        </w:r>
        <w:r>
          <w:rPr>
            <w:color w:val="0000FF"/>
          </w:rPr>
          <w:t xml:space="preserve"> at </w:t>
        </w:r>
        <w:r>
          <w:rPr>
            <w:color w:val="0000FF"/>
          </w:rPr>
          <w:lastRenderedPageBreak/>
          <w:t>612, 55 S.Ct. 570</w:t>
        </w:r>
      </w:hyperlink>
      <w:r>
        <w:rPr>
          <w:color w:val="000000"/>
        </w:rPr>
        <w:t xml:space="preserve">. To the contrary, </w:t>
      </w:r>
      <w:r>
        <w:rPr>
          <w:color w:val="000000"/>
        </w:rPr>
        <w:t>“</w:t>
      </w:r>
      <w:r>
        <w:rPr>
          <w:color w:val="000000"/>
        </w:rPr>
        <w:t>[t]he legislature was entitled to consider the general effects of the practices which it described, and if thes</w:t>
      </w:r>
      <w:r>
        <w:rPr>
          <w:color w:val="000000"/>
        </w:rPr>
        <w:t>e effects were injurious in facilitating unwarranted and misleading claims, to counteract them by a general rule, even though in particular instances there might be no actual deception or misstatement.</w:t>
      </w:r>
      <w:r>
        <w:rPr>
          <w:color w:val="000000"/>
        </w:rPr>
        <w:t>”</w:t>
      </w:r>
      <w:r>
        <w:rPr>
          <w:color w:val="000000"/>
        </w:rPr>
        <w:t xml:space="preserve"> </w:t>
      </w:r>
      <w:hyperlink r:id="rId399" w:history="1">
        <w:r>
          <w:rPr>
            <w:i/>
            <w:iCs/>
            <w:color w:val="0000FF"/>
          </w:rPr>
          <w:t>Id.,</w:t>
        </w:r>
        <w:r>
          <w:rPr>
            <w:color w:val="0000FF"/>
          </w:rPr>
          <w:t xml:space="preserve"> at 613, 55 S.Ct. 570</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bookmarkStart w:id="174" w:name="co_pp_sp_708_2391_1"/>
      <w:bookmarkEnd w:id="174"/>
      <w:r>
        <w:rPr>
          <w:b/>
          <w:bCs/>
          <w:color w:val="000000"/>
        </w:rPr>
        <w:t>*2391</w:t>
      </w:r>
      <w:r>
        <w:rPr>
          <w:color w:val="000000"/>
        </w:rPr>
        <w:t xml:space="preserve"> Relatedly, the majority suggests that the Act is suspect because it covers some speakers but not others. </w:t>
      </w:r>
      <w:r>
        <w:rPr>
          <w:i/>
          <w:iCs/>
          <w:color w:val="000000"/>
        </w:rPr>
        <w:t xml:space="preserve">Ante, </w:t>
      </w:r>
      <w:r>
        <w:rPr>
          <w:color w:val="000000"/>
        </w:rPr>
        <w:t xml:space="preserve">at 2377 </w:t>
      </w:r>
      <w:r>
        <w:rPr>
          <w:color w:val="000000"/>
        </w:rPr>
        <w:t>–</w:t>
      </w:r>
      <w:r>
        <w:rPr>
          <w:color w:val="000000"/>
        </w:rPr>
        <w:t xml:space="preserve"> 2378. I agree that a law’s exemptions can reveal viewpoint discrimination (although the majority do</w:t>
      </w:r>
      <w:r>
        <w:rPr>
          <w:color w:val="000000"/>
        </w:rPr>
        <w:t xml:space="preserve">es not reach this point). </w:t>
      </w:r>
      <w:r>
        <w:rPr>
          <w:color w:val="000000"/>
        </w:rPr>
        <w:t>“</w:t>
      </w:r>
      <w:r>
        <w:rPr>
          <w:color w:val="000000"/>
        </w:rPr>
        <w:t xml:space="preserve"> </w:t>
      </w:r>
      <w:r>
        <w:rPr>
          <w:color w:val="000000"/>
        </w:rPr>
        <w:t>‘</w:t>
      </w:r>
      <w:r>
        <w:rPr>
          <w:color w:val="000000"/>
        </w:rPr>
        <w:t xml:space="preserve">[A]n exemption from an otherwise permissible regulation of speech may represent a governmental </w:t>
      </w:r>
      <w:r>
        <w:rPr>
          <w:color w:val="000000"/>
        </w:rPr>
        <w:t>“</w:t>
      </w:r>
      <w:r>
        <w:rPr>
          <w:color w:val="000000"/>
        </w:rPr>
        <w:t>attempt to give one side of a debatable public question an advantage in expressing its views to the people.</w:t>
      </w:r>
      <w:r>
        <w:rPr>
          <w:color w:val="000000"/>
        </w:rPr>
        <w:t>”</w:t>
      </w:r>
      <w:r>
        <w:rPr>
          <w:color w:val="000000"/>
        </w:rPr>
        <w:t xml:space="preserve"> </w:t>
      </w:r>
      <w:r>
        <w:rPr>
          <w:color w:val="000000"/>
        </w:rPr>
        <w:t>’</w:t>
      </w:r>
      <w:r>
        <w:rPr>
          <w:color w:val="000000"/>
        </w:rPr>
        <w:t xml:space="preserve"> </w:t>
      </w:r>
      <w:r>
        <w:rPr>
          <w:color w:val="000000"/>
        </w:rPr>
        <w:t>”</w:t>
      </w:r>
      <w:r>
        <w:rPr>
          <w:color w:val="000000"/>
        </w:rPr>
        <w:t xml:space="preserve"> </w:t>
      </w:r>
      <w:hyperlink r:id="rId400" w:history="1">
        <w:r>
          <w:rPr>
            <w:i/>
            <w:iCs/>
            <w:color w:val="0000FF"/>
          </w:rPr>
          <w:t>McCullen,</w:t>
        </w:r>
        <w:r>
          <w:rPr>
            <w:color w:val="0000FF"/>
          </w:rPr>
          <w:t xml:space="preserve"> 573 U.S., at ––––, 134 S.Ct., at 2533</w:t>
        </w:r>
      </w:hyperlink>
      <w:r>
        <w:rPr>
          <w:color w:val="000000"/>
        </w:rPr>
        <w:t xml:space="preserve"> (quoting </w:t>
      </w:r>
      <w:hyperlink r:id="rId401" w:history="1">
        <w:r>
          <w:rPr>
            <w:i/>
            <w:iCs/>
            <w:color w:val="0000FF"/>
          </w:rPr>
          <w:t>City of Ladue v. Gilleo,</w:t>
        </w:r>
        <w:r>
          <w:rPr>
            <w:color w:val="0000FF"/>
          </w:rPr>
          <w:t xml:space="preserve"> 512 U.S. 43, 51, 114 S.Ct. 2038, 129 L.Ed.2d 36 (1994)</w:t>
        </w:r>
      </w:hyperlink>
      <w:r>
        <w:rPr>
          <w:color w:val="000000"/>
        </w:rPr>
        <w:t xml:space="preserve">). Such speaker-based laws warrant heightened scrutiny </w:t>
      </w:r>
      <w:r>
        <w:rPr>
          <w:color w:val="000000"/>
        </w:rPr>
        <w:t>“</w:t>
      </w:r>
      <w:r>
        <w:rPr>
          <w:color w:val="000000"/>
        </w:rPr>
        <w:t xml:space="preserve">when they reflect the Government’s preference for the substance of what the favored speakers have to say </w:t>
      </w:r>
      <w:r>
        <w:rPr>
          <w:color w:val="000000"/>
        </w:rPr>
        <w:t>(or aversion to what the disfavored speakers have to say).</w:t>
      </w:r>
      <w:r>
        <w:rPr>
          <w:color w:val="000000"/>
        </w:rPr>
        <w:t>”</w:t>
      </w:r>
      <w:r>
        <w:rPr>
          <w:color w:val="000000"/>
        </w:rPr>
        <w:t xml:space="preserve"> </w:t>
      </w:r>
      <w:hyperlink r:id="rId402" w:history="1">
        <w:r>
          <w:rPr>
            <w:i/>
            <w:iCs/>
            <w:color w:val="0000FF"/>
          </w:rPr>
          <w:t>Turner Broadcasting System, Inc.,</w:t>
        </w:r>
        <w:r>
          <w:rPr>
            <w:color w:val="0000FF"/>
          </w:rPr>
          <w:t xml:space="preserve"> 512 U.S., at 658, 114 S.Ct. 2445</w:t>
        </w:r>
      </w:hyperlink>
      <w:r>
        <w:rPr>
          <w:color w:val="000000"/>
        </w:rPr>
        <w:t xml:space="preserve">. Accordingly, where a law’s exemptions </w:t>
      </w:r>
      <w:r>
        <w:rPr>
          <w:color w:val="000000"/>
        </w:rPr>
        <w:t>“</w:t>
      </w:r>
      <w:r>
        <w:rPr>
          <w:color w:val="000000"/>
        </w:rPr>
        <w:t>facilitate speech on only one side of the abortion debate,</w:t>
      </w:r>
      <w:r>
        <w:rPr>
          <w:color w:val="000000"/>
        </w:rPr>
        <w:t>”</w:t>
      </w:r>
      <w:r>
        <w:rPr>
          <w:color w:val="000000"/>
        </w:rPr>
        <w:t xml:space="preserve"> there is a </w:t>
      </w:r>
      <w:r>
        <w:rPr>
          <w:color w:val="000000"/>
        </w:rPr>
        <w:t>“</w:t>
      </w:r>
      <w:r>
        <w:rPr>
          <w:color w:val="000000"/>
        </w:rPr>
        <w:t>c</w:t>
      </w:r>
      <w:r>
        <w:rPr>
          <w:color w:val="000000"/>
        </w:rPr>
        <w:t>lear form of viewpoint discrimination.</w:t>
      </w:r>
      <w:r>
        <w:rPr>
          <w:color w:val="000000"/>
        </w:rPr>
        <w:t>”</w:t>
      </w:r>
      <w:r>
        <w:rPr>
          <w:color w:val="000000"/>
        </w:rPr>
        <w:t xml:space="preserve"> </w:t>
      </w:r>
      <w:hyperlink r:id="rId403" w:history="1">
        <w:r>
          <w:rPr>
            <w:i/>
            <w:iCs/>
            <w:color w:val="0000FF"/>
          </w:rPr>
          <w:t>McCullen, supra,</w:t>
        </w:r>
        <w:r>
          <w:rPr>
            <w:color w:val="0000FF"/>
          </w:rPr>
          <w:t xml:space="preserve"> at ––––, 134 S.Ct., at 2534</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There is no cause for such concern here. The Act does not, on its face, distinguish between facilities that favor</w:t>
      </w:r>
      <w:r>
        <w:rPr>
          <w:color w:val="000000"/>
        </w:rPr>
        <w:t xml:space="preserve"> pro-life and those that favor pro-choice points of view. Nor is there any convincing evidence before us or in the courts below that discrimination was the purpose or the effect of the statute. Notably, California does not single out pregnancy-related faci</w:t>
      </w:r>
      <w:r>
        <w:rPr>
          <w:color w:val="000000"/>
        </w:rPr>
        <w:t xml:space="preserve">lities for this type of disclosure requirement. See, </w:t>
      </w:r>
      <w:r>
        <w:rPr>
          <w:i/>
          <w:iCs/>
          <w:color w:val="000000"/>
        </w:rPr>
        <w:t>e.g.,</w:t>
      </w:r>
      <w:r>
        <w:rPr>
          <w:color w:val="000000"/>
        </w:rPr>
        <w:t xml:space="preserve"> Cal. Bus. &amp; Prof. Code Ann. </w:t>
      </w:r>
      <w:r>
        <w:rPr>
          <w:color w:val="000000"/>
        </w:rPr>
        <w:t>§</w:t>
      </w:r>
      <w:r>
        <w:rPr>
          <w:color w:val="000000"/>
        </w:rPr>
        <w:t xml:space="preserve"> 2053.6 (West 2012) (unlicensed providers of alternative health services must disclose that </w:t>
      </w:r>
      <w:r>
        <w:rPr>
          <w:color w:val="000000"/>
        </w:rPr>
        <w:t>“</w:t>
      </w:r>
      <w:r>
        <w:rPr>
          <w:color w:val="000000"/>
        </w:rPr>
        <w:t>he or she is not a licensed physician</w:t>
      </w:r>
      <w:r>
        <w:rPr>
          <w:color w:val="000000"/>
        </w:rPr>
        <w:t>”</w:t>
      </w:r>
      <w:r>
        <w:rPr>
          <w:color w:val="000000"/>
        </w:rPr>
        <w:t xml:space="preserve"> and </w:t>
      </w:r>
      <w:r>
        <w:rPr>
          <w:color w:val="000000"/>
        </w:rPr>
        <w:t>“</w:t>
      </w:r>
      <w:r>
        <w:rPr>
          <w:color w:val="000000"/>
        </w:rPr>
        <w:t>the services to be provided are</w:t>
      </w:r>
      <w:r>
        <w:rPr>
          <w:color w:val="000000"/>
        </w:rPr>
        <w:t xml:space="preserve"> not licensed by the state</w:t>
      </w:r>
      <w:r>
        <w:rPr>
          <w:color w:val="000000"/>
        </w:rPr>
        <w:t>”</w:t>
      </w:r>
      <w:r>
        <w:rPr>
          <w:color w:val="000000"/>
        </w:rPr>
        <w:t xml:space="preserve">). And it is unremarkable that the State excluded the provision of family planning and contraceptive services as triggering conditions. </w:t>
      </w:r>
      <w:r>
        <w:rPr>
          <w:i/>
          <w:iCs/>
          <w:color w:val="000000"/>
        </w:rPr>
        <w:t>Ante,</w:t>
      </w:r>
      <w:r>
        <w:rPr>
          <w:color w:val="000000"/>
        </w:rPr>
        <w:t xml:space="preserve"> at 2377 </w:t>
      </w:r>
      <w:r>
        <w:rPr>
          <w:color w:val="000000"/>
        </w:rPr>
        <w:t>–</w:t>
      </w:r>
      <w:r>
        <w:rPr>
          <w:color w:val="000000"/>
        </w:rPr>
        <w:t xml:space="preserve"> 2378. After all, the State was seeking to ensure that </w:t>
      </w:r>
      <w:r>
        <w:rPr>
          <w:color w:val="000000"/>
        </w:rPr>
        <w:t>“</w:t>
      </w:r>
      <w:r>
        <w:rPr>
          <w:color w:val="000000"/>
        </w:rPr>
        <w:t>pregnant women in Cali</w:t>
      </w:r>
      <w:r>
        <w:rPr>
          <w:color w:val="000000"/>
        </w:rPr>
        <w:t>fornia know when they are getting medical care from licensed professionals,</w:t>
      </w:r>
      <w:r>
        <w:rPr>
          <w:color w:val="000000"/>
        </w:rPr>
        <w:t>”</w:t>
      </w:r>
      <w:r>
        <w:rPr>
          <w:color w:val="000000"/>
        </w:rPr>
        <w:t xml:space="preserve"> and pregnant women generally do not need contraceptive services.</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xml:space="preserve">Finally, the majority concludes that the Act is overly burdensome. </w:t>
      </w:r>
      <w:r>
        <w:rPr>
          <w:i/>
          <w:iCs/>
          <w:color w:val="000000"/>
        </w:rPr>
        <w:t>Ante,</w:t>
      </w:r>
      <w:r>
        <w:rPr>
          <w:color w:val="000000"/>
        </w:rPr>
        <w:t xml:space="preserve"> at 2378. I agree that </w:t>
      </w:r>
      <w:r>
        <w:rPr>
          <w:color w:val="000000"/>
        </w:rPr>
        <w:t>“</w:t>
      </w:r>
      <w:r>
        <w:rPr>
          <w:color w:val="000000"/>
        </w:rPr>
        <w:t xml:space="preserve">unduly </w:t>
      </w:r>
      <w:r>
        <w:rPr>
          <w:color w:val="000000"/>
        </w:rPr>
        <w:lastRenderedPageBreak/>
        <w:t>burdensom</w:t>
      </w:r>
      <w:r>
        <w:rPr>
          <w:color w:val="000000"/>
        </w:rPr>
        <w:t>e disclosure requirements might offend the First Amendment.</w:t>
      </w:r>
      <w:r>
        <w:rPr>
          <w:color w:val="000000"/>
        </w:rPr>
        <w:t>”</w:t>
      </w:r>
      <w:r>
        <w:rPr>
          <w:color w:val="000000"/>
        </w:rPr>
        <w:t xml:space="preserve"> </w:t>
      </w:r>
      <w:hyperlink r:id="rId404" w:history="1">
        <w:r>
          <w:rPr>
            <w:i/>
            <w:iCs/>
            <w:color w:val="0000FF"/>
          </w:rPr>
          <w:t>Zauderer,</w:t>
        </w:r>
        <w:r>
          <w:rPr>
            <w:color w:val="0000FF"/>
          </w:rPr>
          <w:t xml:space="preserve"> 471 U.S., at 651, 105 S.Ct. 2265</w:t>
        </w:r>
      </w:hyperlink>
      <w:r>
        <w:rPr>
          <w:color w:val="000000"/>
        </w:rPr>
        <w:t>. But these and similar claims are claims that the statute could be applied unconstitutionally, not that it is unconstitutional on its fa</w:t>
      </w:r>
      <w:r>
        <w:rPr>
          <w:color w:val="000000"/>
        </w:rPr>
        <w:t xml:space="preserve">ce. Compare </w:t>
      </w:r>
      <w:hyperlink r:id="rId405" w:history="1">
        <w:r>
          <w:rPr>
            <w:i/>
            <w:iCs/>
            <w:color w:val="0000FF"/>
          </w:rPr>
          <w:t>New York State Club Assn., Inc. v. City of New York,</w:t>
        </w:r>
        <w:r>
          <w:rPr>
            <w:color w:val="0000FF"/>
          </w:rPr>
          <w:t xml:space="preserve"> 487 U.S. 1, 14, 108 S.Ct. 2225, 101 L.Ed.2d 1 (1988)</w:t>
        </w:r>
      </w:hyperlink>
      <w:r>
        <w:rPr>
          <w:color w:val="000000"/>
        </w:rPr>
        <w:t xml:space="preserve"> (a facial overbreadth challenge must show </w:t>
      </w:r>
      <w:r>
        <w:rPr>
          <w:color w:val="000000"/>
        </w:rPr>
        <w:t>“</w:t>
      </w:r>
      <w:r>
        <w:rPr>
          <w:color w:val="000000"/>
        </w:rPr>
        <w:t>from actual fact</w:t>
      </w:r>
      <w:r>
        <w:rPr>
          <w:color w:val="000000"/>
        </w:rPr>
        <w:t>”</w:t>
      </w:r>
      <w:r>
        <w:rPr>
          <w:color w:val="000000"/>
        </w:rPr>
        <w:t xml:space="preserve"> that a </w:t>
      </w:r>
      <w:r>
        <w:rPr>
          <w:color w:val="000000"/>
        </w:rPr>
        <w:t>“</w:t>
      </w:r>
      <w:r>
        <w:rPr>
          <w:color w:val="000000"/>
        </w:rPr>
        <w:t>substantial number of instances exist in which the La</w:t>
      </w:r>
      <w:r>
        <w:rPr>
          <w:color w:val="000000"/>
        </w:rPr>
        <w:t>w cannot be applied constitutionally</w:t>
      </w:r>
      <w:r>
        <w:rPr>
          <w:color w:val="000000"/>
        </w:rPr>
        <w:t>”</w:t>
      </w:r>
      <w:r>
        <w:rPr>
          <w:color w:val="000000"/>
        </w:rPr>
        <w:t xml:space="preserve">), with </w:t>
      </w:r>
      <w:hyperlink r:id="rId406" w:history="1">
        <w:r>
          <w:rPr>
            <w:i/>
            <w:iCs/>
            <w:color w:val="0000FF"/>
          </w:rPr>
          <w:t>Chicago v. Morales,</w:t>
        </w:r>
        <w:r>
          <w:rPr>
            <w:color w:val="0000FF"/>
          </w:rPr>
          <w:t xml:space="preserve"> 527 U.S. 41, 74, 119 S.Ct. 1849, 144 L.Ed.2d 67 (1999)</w:t>
        </w:r>
      </w:hyperlink>
      <w:r>
        <w:rPr>
          <w:color w:val="000000"/>
        </w:rPr>
        <w:t xml:space="preserve"> (Scalia, J., dissenting) (an as-applied challenge asks whether </w:t>
      </w:r>
      <w:r>
        <w:rPr>
          <w:color w:val="000000"/>
        </w:rPr>
        <w:t>“</w:t>
      </w:r>
      <w:r>
        <w:rPr>
          <w:color w:val="000000"/>
        </w:rPr>
        <w:t xml:space="preserve">the statute is unconstitutional as applied to </w:t>
      </w:r>
      <w:r>
        <w:rPr>
          <w:i/>
          <w:iCs/>
          <w:color w:val="000000"/>
        </w:rPr>
        <w:t xml:space="preserve">this </w:t>
      </w:r>
      <w:r>
        <w:rPr>
          <w:color w:val="000000"/>
        </w:rPr>
        <w:t>party</w:t>
      </w:r>
      <w:r>
        <w:rPr>
          <w:color w:val="000000"/>
        </w:rPr>
        <w:t xml:space="preserve">, in the circumstances of </w:t>
      </w:r>
      <w:r>
        <w:rPr>
          <w:i/>
          <w:iCs/>
          <w:color w:val="000000"/>
        </w:rPr>
        <w:t xml:space="preserve">this </w:t>
      </w:r>
      <w:r>
        <w:rPr>
          <w:color w:val="000000"/>
        </w:rPr>
        <w:t>case</w:t>
      </w:r>
      <w:r>
        <w:rPr>
          <w:color w:val="000000"/>
        </w:rPr>
        <w:t>”</w:t>
      </w:r>
      <w:r>
        <w:rPr>
          <w:color w:val="000000"/>
        </w:rPr>
        <w:t xml:space="preserve">). And it will be open to the petitioners to make these claims if and when the State threatens to enforce the statute in this way. But facial relief is inappropriate here, where the petitioners </w:t>
      </w:r>
      <w:r>
        <w:rPr>
          <w:color w:val="000000"/>
        </w:rPr>
        <w:t>“</w:t>
      </w:r>
      <w:r>
        <w:rPr>
          <w:color w:val="000000"/>
        </w:rPr>
        <w:t>fail</w:t>
      </w:r>
      <w:r>
        <w:rPr>
          <w:color w:val="000000"/>
        </w:rPr>
        <w:t>”</w:t>
      </w:r>
      <w:r>
        <w:rPr>
          <w:color w:val="000000"/>
        </w:rPr>
        <w:t xml:space="preserve"> even </w:t>
      </w:r>
      <w:r>
        <w:rPr>
          <w:color w:val="000000"/>
        </w:rPr>
        <w:t>“</w:t>
      </w:r>
      <w:r>
        <w:rPr>
          <w:color w:val="000000"/>
        </w:rPr>
        <w:t>to describe [</w:t>
      </w:r>
      <w:r>
        <w:rPr>
          <w:color w:val="000000"/>
        </w:rPr>
        <w:t>these] instances of arguable overbreadth of the contested law,</w:t>
      </w:r>
      <w:r>
        <w:rPr>
          <w:color w:val="000000"/>
        </w:rPr>
        <w:t>”</w:t>
      </w:r>
      <w:r>
        <w:rPr>
          <w:color w:val="000000"/>
        </w:rPr>
        <w:t xml:space="preserve"> </w:t>
      </w:r>
      <w:hyperlink r:id="rId407" w:history="1">
        <w:r>
          <w:rPr>
            <w:i/>
            <w:iCs/>
            <w:color w:val="0000FF"/>
          </w:rPr>
          <w:t>Washington State Grange v. Washington State Republican Party,</w:t>
        </w:r>
        <w:r>
          <w:rPr>
            <w:color w:val="0000FF"/>
          </w:rPr>
          <w:t xml:space="preserve"> 552 U.S. 442, 449–450, n. 6, 128 S.Ct. 1184, 170 L.Ed.2d 151 (2008)</w:t>
        </w:r>
      </w:hyperlink>
      <w:r>
        <w:rPr>
          <w:color w:val="000000"/>
        </w:rPr>
        <w:t xml:space="preserve">, where </w:t>
      </w:r>
      <w:r>
        <w:rPr>
          <w:color w:val="000000"/>
        </w:rPr>
        <w:t>“</w:t>
      </w:r>
      <w:r>
        <w:rPr>
          <w:color w:val="000000"/>
        </w:rPr>
        <w:t>[n]o record was made in this respect,</w:t>
      </w:r>
      <w:r>
        <w:rPr>
          <w:color w:val="000000"/>
        </w:rPr>
        <w:t>”</w:t>
      </w:r>
      <w:r>
        <w:rPr>
          <w:color w:val="000000"/>
        </w:rPr>
        <w:t xml:space="preserve"> and where the petitioners thus have not shown </w:t>
      </w:r>
      <w:r>
        <w:rPr>
          <w:color w:val="000000"/>
        </w:rPr>
        <w:t>“</w:t>
      </w:r>
      <w:r>
        <w:rPr>
          <w:color w:val="000000"/>
        </w:rPr>
        <w:t>from actual fact</w:t>
      </w:r>
      <w:r>
        <w:rPr>
          <w:color w:val="000000"/>
        </w:rPr>
        <w:t>”</w:t>
      </w:r>
      <w:r>
        <w:rPr>
          <w:color w:val="000000"/>
        </w:rPr>
        <w:t xml:space="preserve"> that a </w:t>
      </w:r>
      <w:r>
        <w:rPr>
          <w:color w:val="000000"/>
        </w:rPr>
        <w:t>“</w:t>
      </w:r>
      <w:r>
        <w:rPr>
          <w:color w:val="000000"/>
        </w:rPr>
        <w:t>substantial number of instances exist in which the Law cannot be applied constitutionally,</w:t>
      </w:r>
      <w:r>
        <w:rPr>
          <w:color w:val="000000"/>
        </w:rPr>
        <w:t>”</w:t>
      </w:r>
      <w:r>
        <w:rPr>
          <w:color w:val="000000"/>
        </w:rPr>
        <w:t xml:space="preserve"> </w:t>
      </w:r>
      <w:hyperlink r:id="rId408" w:history="1">
        <w:r>
          <w:rPr>
            <w:i/>
            <w:iCs/>
            <w:color w:val="0000FF"/>
          </w:rPr>
          <w:t>New York State Club Assn., supra,</w:t>
        </w:r>
        <w:r>
          <w:rPr>
            <w:color w:val="0000FF"/>
          </w:rPr>
          <w:t xml:space="preserve"> at 14, 108 S.Ct. 2225</w:t>
        </w:r>
      </w:hyperlink>
      <w:r>
        <w:rPr>
          <w:color w:val="000000"/>
        </w:rPr>
        <w:t>.</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For instance, t</w:t>
      </w:r>
      <w:r>
        <w:rPr>
          <w:color w:val="000000"/>
        </w:rPr>
        <w:t xml:space="preserve">he majority highlights that the statute requires facilities to write their </w:t>
      </w:r>
      <w:r>
        <w:rPr>
          <w:color w:val="000000"/>
        </w:rPr>
        <w:t>“</w:t>
      </w:r>
      <w:r>
        <w:rPr>
          <w:color w:val="000000"/>
        </w:rPr>
        <w:t>medical license</w:t>
      </w:r>
      <w:r>
        <w:rPr>
          <w:color w:val="000000"/>
        </w:rPr>
        <w:t>”</w:t>
      </w:r>
      <w:r>
        <w:rPr>
          <w:color w:val="000000"/>
        </w:rPr>
        <w:t xml:space="preserve"> disclaimers in 13 </w:t>
      </w:r>
      <w:bookmarkStart w:id="175" w:name="co_pp_sp_708_2392_1"/>
      <w:bookmarkEnd w:id="175"/>
      <w:r>
        <w:rPr>
          <w:b/>
          <w:bCs/>
          <w:color w:val="000000"/>
        </w:rPr>
        <w:t>*2392</w:t>
      </w:r>
      <w:r>
        <w:rPr>
          <w:color w:val="000000"/>
        </w:rPr>
        <w:t xml:space="preserve"> languages. </w:t>
      </w:r>
      <w:r>
        <w:rPr>
          <w:i/>
          <w:iCs/>
          <w:color w:val="000000"/>
        </w:rPr>
        <w:t>Ante,</w:t>
      </w:r>
      <w:r>
        <w:rPr>
          <w:color w:val="000000"/>
        </w:rPr>
        <w:t xml:space="preserve"> at 2378. As I understand the Act, it would require disclosure in no more </w:t>
      </w:r>
      <w:r>
        <w:rPr>
          <w:color w:val="000000"/>
        </w:rPr>
        <w:lastRenderedPageBreak/>
        <w:t>than two la</w:t>
      </w:r>
      <w:r>
        <w:rPr>
          <w:color w:val="000000"/>
        </w:rPr>
        <w:t>nguages</w:t>
      </w:r>
      <w:r>
        <w:rPr>
          <w:color w:val="000000"/>
        </w:rPr>
        <w:t>—</w:t>
      </w:r>
      <w:r>
        <w:rPr>
          <w:color w:val="000000"/>
        </w:rPr>
        <w:t>English and Spanish</w:t>
      </w:r>
      <w:r>
        <w:rPr>
          <w:color w:val="000000"/>
        </w:rPr>
        <w:t>—</w:t>
      </w:r>
      <w:r>
        <w:rPr>
          <w:color w:val="000000"/>
        </w:rPr>
        <w:t>in the vast majority of California’s 58 counties. The exception is Los Angeles County, where, given the large number of different-language speaking groups, expression in many languages may prove necessary to communicate the mess</w:t>
      </w:r>
      <w:r>
        <w:rPr>
          <w:color w:val="000000"/>
        </w:rPr>
        <w:t>age to those whom that message will help. Whether the requirement of 13 different languages goes too far and is unnecessarily burdensome in light of the need to secure the statutory objectives is a matter that concerns Los Angeles County alone, and it is a</w:t>
      </w:r>
      <w:r>
        <w:rPr>
          <w:color w:val="000000"/>
        </w:rPr>
        <w:t xml:space="preserve"> proper subject for a Los Angeles-based as applied challenge in light of whatever facts a plaintiff finds relevant. At most, such facts might show a need for fewer languages, not invalidation of the statute.</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 * *</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jc w:val="both"/>
        <w:rPr>
          <w:color w:val="000000"/>
        </w:rPr>
      </w:pPr>
      <w:r>
        <w:rPr>
          <w:color w:val="000000"/>
        </w:rPr>
        <w:t>For these reasons I would not hold the</w:t>
      </w:r>
      <w:r>
        <w:rPr>
          <w:color w:val="000000"/>
        </w:rPr>
        <w:t xml:space="preserve"> California statute unconstitutional on its face, I would not require the District Court to issue a preliminary injunction forbidding its enforcement, and I respectfully dissent from the majority’s contrary conclusions.</w:t>
      </w:r>
    </w:p>
    <w:p w:rsidR="00000000" w:rsidRDefault="00B75834">
      <w:pPr>
        <w:widowControl w:val="0"/>
        <w:autoSpaceDE w:val="0"/>
        <w:autoSpaceDN w:val="0"/>
        <w:adjustRightInd w:val="0"/>
        <w:jc w:val="both"/>
        <w:rPr>
          <w:color w:val="000000"/>
        </w:rPr>
      </w:pPr>
      <w:r>
        <w:rPr>
          <w:color w:val="000000"/>
        </w:rPr>
        <w:t> </w:t>
      </w:r>
    </w:p>
    <w:p w:rsidR="00000000" w:rsidRDefault="00B75834">
      <w:pPr>
        <w:widowControl w:val="0"/>
        <w:autoSpaceDE w:val="0"/>
        <w:autoSpaceDN w:val="0"/>
        <w:adjustRightInd w:val="0"/>
        <w:spacing w:before="200" w:after="200"/>
        <w:jc w:val="both"/>
        <w:rPr>
          <w:b/>
          <w:bCs/>
          <w:color w:val="212121"/>
        </w:rPr>
      </w:pPr>
      <w:bookmarkStart w:id="176" w:name="co_allCitations_1"/>
      <w:bookmarkEnd w:id="176"/>
      <w:r>
        <w:rPr>
          <w:b/>
          <w:bCs/>
          <w:color w:val="212121"/>
        </w:rPr>
        <w:t>All Citations</w:t>
      </w:r>
    </w:p>
    <w:p w:rsidR="00000000" w:rsidRDefault="00B75834">
      <w:pPr>
        <w:widowControl w:val="0"/>
        <w:autoSpaceDE w:val="0"/>
        <w:autoSpaceDN w:val="0"/>
        <w:adjustRightInd w:val="0"/>
        <w:jc w:val="both"/>
        <w:rPr>
          <w:color w:val="000000"/>
        </w:rPr>
      </w:pPr>
      <w:r>
        <w:rPr>
          <w:color w:val="000000"/>
        </w:rPr>
        <w:t>138 S.Ct. 2361, 86 USLW 4627, 18 Cal. Daily Op. Serv. 6340, 2018 Daily Journal D.A.R. 6224</w:t>
      </w:r>
    </w:p>
    <w:p w:rsidR="00000000" w:rsidRDefault="00B75834">
      <w:pPr>
        <w:widowControl w:val="0"/>
        <w:autoSpaceDE w:val="0"/>
        <w:autoSpaceDN w:val="0"/>
        <w:adjustRightInd w:val="0"/>
        <w:rPr>
          <w:rFonts w:ascii="sans-serif" w:hAnsi="sans-serif" w:cs="sans-serif"/>
          <w:color w:val="000000"/>
          <w:sz w:val="24"/>
          <w:szCs w:val="24"/>
        </w:rPr>
      </w:pPr>
    </w:p>
    <w:p w:rsidR="00000000" w:rsidRDefault="00B75834">
      <w:pPr>
        <w:widowControl w:val="0"/>
        <w:autoSpaceDE w:val="0"/>
        <w:autoSpaceDN w:val="0"/>
        <w:adjustRightInd w:val="0"/>
        <w:rPr>
          <w:rFonts w:ascii="Arial" w:hAnsi="Arial" w:cs="Arial"/>
          <w:sz w:val="24"/>
          <w:szCs w:val="24"/>
        </w:rPr>
        <w:sectPr w:rsidR="00000000">
          <w:type w:val="continuous"/>
          <w:pgSz w:w="12240" w:h="15840"/>
          <w:pgMar w:top="1800" w:right="1080" w:bottom="1080" w:left="1080" w:header="720" w:footer="720" w:gutter="0"/>
          <w:cols w:num="2" w:space="720"/>
          <w:noEndnote/>
        </w:sectPr>
      </w:pPr>
    </w:p>
    <w:tbl>
      <w:tblPr>
        <w:tblW w:w="0" w:type="auto"/>
        <w:tblLayout w:type="fixed"/>
        <w:tblCellMar>
          <w:left w:w="0" w:type="dxa"/>
          <w:right w:w="0" w:type="dxa"/>
        </w:tblCellMar>
        <w:tblLook w:val="0000" w:firstRow="0" w:lastRow="0" w:firstColumn="0" w:lastColumn="0" w:noHBand="0" w:noVBand="0"/>
      </w:tblPr>
      <w:tblGrid>
        <w:gridCol w:w="600"/>
        <w:gridCol w:w="9480"/>
      </w:tblGrid>
      <w:tr w:rsidR="00000000">
        <w:tblPrEx>
          <w:tblCellMar>
            <w:top w:w="0" w:type="dxa"/>
            <w:left w:w="0" w:type="dxa"/>
            <w:bottom w:w="0" w:type="dxa"/>
            <w:right w:w="0" w:type="dxa"/>
          </w:tblCellMar>
        </w:tblPrEx>
        <w:tc>
          <w:tcPr>
            <w:tcW w:w="10080" w:type="dxa"/>
            <w:gridSpan w:val="2"/>
            <w:tcBorders>
              <w:top w:val="nil"/>
              <w:left w:val="nil"/>
              <w:bottom w:val="nil"/>
              <w:right w:val="nil"/>
            </w:tcBorders>
            <w:tcMar>
              <w:top w:w="200" w:type="dxa"/>
            </w:tcMar>
          </w:tcPr>
          <w:p w:rsidR="00000000" w:rsidRDefault="00B75834">
            <w:pPr>
              <w:widowControl w:val="0"/>
              <w:autoSpaceDE w:val="0"/>
              <w:autoSpaceDN w:val="0"/>
              <w:adjustRightInd w:val="0"/>
              <w:rPr>
                <w:rFonts w:ascii="sans-serif" w:hAnsi="sans-serif" w:cs="sans-serif"/>
                <w:color w:val="000000"/>
              </w:rPr>
            </w:pPr>
            <w:r>
              <w:rPr>
                <w:rFonts w:ascii="sans-serif" w:hAnsi="sans-serif" w:cs="sans-serif"/>
                <w:color w:val="000000"/>
              </w:rPr>
              <w:lastRenderedPageBreak/>
              <w:t>Footnotes</w:t>
            </w:r>
          </w:p>
          <w:p w:rsidR="00000000" w:rsidRDefault="00B75834">
            <w:pPr>
              <w:widowControl w:val="0"/>
              <w:autoSpaceDE w:val="0"/>
              <w:autoSpaceDN w:val="0"/>
              <w:adjustRightInd w:val="0"/>
              <w:rPr>
                <w:rFonts w:ascii="sans-serif" w:hAnsi="sans-serif" w:cs="sans-serif"/>
                <w:color w:val="000000"/>
              </w:rPr>
            </w:pPr>
          </w:p>
        </w:tc>
      </w:tr>
      <w:bookmarkStart w:id="177" w:name="co_footnote_B0012044809300_1"/>
      <w:bookmarkEnd w:id="17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B75834">
            <w:pPr>
              <w:widowControl w:val="0"/>
              <w:autoSpaceDE w:val="0"/>
              <w:autoSpaceDN w:val="0"/>
              <w:adjustRightInd w:val="0"/>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HYPERLINK</w:instrText>
            </w:r>
            <w:r>
              <w:rPr>
                <w:rFonts w:ascii="sans-serif" w:hAnsi="sans-serif" w:cs="sans-serif"/>
                <w:color w:val="000000"/>
                <w:sz w:val="24"/>
                <w:szCs w:val="24"/>
              </w:rPr>
              <w:instrText xml:space="preserve"> "#co_footnoteReference_B0012044809300_ID0E" </w:instrText>
            </w:r>
            <w:r>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w:t>
            </w:r>
            <w:r>
              <w:rPr>
                <w:rFonts w:ascii="sans-serif" w:hAnsi="sans-serif" w:cs="sans-serif"/>
                <w:color w:val="000000"/>
                <w:sz w:val="24"/>
                <w:szCs w:val="24"/>
              </w:rPr>
              <w:fldChar w:fldCharType="end"/>
            </w:r>
          </w:p>
          <w:p w:rsidR="00000000" w:rsidRDefault="00B75834">
            <w:pPr>
              <w:widowControl w:val="0"/>
              <w:autoSpaceDE w:val="0"/>
              <w:autoSpaceDN w:val="0"/>
              <w:adjustRightInd w:val="0"/>
              <w:rPr>
                <w:rFonts w:ascii="sans-serif" w:hAnsi="sans-serif" w:cs="sans-serif"/>
                <w:color w:val="000000"/>
                <w:sz w:val="24"/>
                <w:szCs w:val="24"/>
              </w:rPr>
            </w:pPr>
          </w:p>
        </w:tc>
        <w:tc>
          <w:tcPr>
            <w:tcW w:w="9480" w:type="dxa"/>
            <w:tcBorders>
              <w:top w:val="nil"/>
              <w:left w:val="nil"/>
              <w:bottom w:val="nil"/>
              <w:right w:val="nil"/>
            </w:tcBorders>
          </w:tcPr>
          <w:p w:rsidR="00000000" w:rsidRDefault="00B75834">
            <w:pPr>
              <w:widowControl w:val="0"/>
              <w:autoSpaceDE w:val="0"/>
              <w:autoSpaceDN w:val="0"/>
              <w:adjustRightInd w:val="0"/>
              <w:jc w:val="both"/>
              <w:rPr>
                <w:rFonts w:ascii="sans-serif" w:hAnsi="sans-serif" w:cs="sans-serif"/>
                <w:color w:val="000000"/>
                <w:sz w:val="18"/>
                <w:szCs w:val="18"/>
              </w:rPr>
            </w:pPr>
            <w:r>
              <w:rPr>
                <w:rFonts w:ascii="sans-serif" w:hAnsi="sans-serif" w:cs="sans-serif"/>
                <w:color w:val="000000"/>
                <w:sz w:val="18"/>
                <w:szCs w:val="18"/>
              </w:rPr>
              <w:t xml:space="preserve">The syllabus constitutes no part of the opinion of the Court but has been prepared by the Reporter of Decisions for the convenience of the reader. See </w:t>
            </w:r>
            <w:hyperlink r:id="rId409" w:history="1">
              <w:r>
                <w:rPr>
                  <w:rFonts w:ascii="sans-serif" w:hAnsi="sans-serif" w:cs="sans-serif"/>
                  <w:i/>
                  <w:iCs/>
                  <w:color w:val="0000FF"/>
                  <w:sz w:val="18"/>
                  <w:szCs w:val="18"/>
                </w:rPr>
                <w:t>United States v. Detroit Timber &amp; Lumber Co.,</w:t>
              </w:r>
              <w:r>
                <w:rPr>
                  <w:rFonts w:ascii="sans-serif" w:hAnsi="sans-serif" w:cs="sans-serif"/>
                  <w:color w:val="0000FF"/>
                  <w:sz w:val="18"/>
                  <w:szCs w:val="18"/>
                </w:rPr>
                <w:t xml:space="preserve"> 200 U.S. 321, 337, 26 S.Ct. 282, 50 L.Ed. 49</w:t>
              </w:r>
              <w:r>
                <w:rPr>
                  <w:rFonts w:ascii="sans-serif" w:hAnsi="sans-serif" w:cs="sans-serif"/>
                  <w:color w:val="0000FF"/>
                  <w:sz w:val="18"/>
                  <w:szCs w:val="18"/>
                </w:rPr>
                <w:t>9</w:t>
              </w:r>
            </w:hyperlink>
            <w:r>
              <w:rPr>
                <w:rFonts w:ascii="sans-serif" w:hAnsi="sans-serif" w:cs="sans-serif"/>
                <w:color w:val="000000"/>
                <w:sz w:val="18"/>
                <w:szCs w:val="18"/>
              </w:rPr>
              <w:t>.</w:t>
            </w:r>
          </w:p>
          <w:p w:rsidR="00000000" w:rsidRDefault="00B75834">
            <w:pPr>
              <w:widowControl w:val="0"/>
              <w:autoSpaceDE w:val="0"/>
              <w:autoSpaceDN w:val="0"/>
              <w:adjustRightInd w:val="0"/>
              <w:jc w:val="both"/>
              <w:rPr>
                <w:rFonts w:ascii="sans-serif" w:hAnsi="sans-serif" w:cs="sans-serif"/>
                <w:color w:val="000000"/>
                <w:sz w:val="18"/>
                <w:szCs w:val="18"/>
              </w:rPr>
            </w:pPr>
          </w:p>
        </w:tc>
      </w:tr>
      <w:bookmarkStart w:id="178" w:name="co_footnote_B00212044809300_1"/>
      <w:bookmarkEnd w:id="17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B75834">
            <w:pPr>
              <w:widowControl w:val="0"/>
              <w:autoSpaceDE w:val="0"/>
              <w:autoSpaceDN w:val="0"/>
              <w:adjustRightInd w:val="0"/>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HYPERLINK</w:instrText>
            </w:r>
            <w:r>
              <w:rPr>
                <w:rFonts w:ascii="sans-serif" w:hAnsi="sans-serif" w:cs="sans-serif"/>
                <w:color w:val="000000"/>
                <w:sz w:val="24"/>
                <w:szCs w:val="24"/>
              </w:rPr>
              <w:instrText xml:space="preserve"> "#co_footnoteReference_B00212044809300_ID0" </w:instrText>
            </w:r>
            <w:r>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1</w:t>
            </w:r>
            <w:r>
              <w:rPr>
                <w:rFonts w:ascii="sans-serif" w:hAnsi="sans-serif" w:cs="sans-serif"/>
                <w:color w:val="000000"/>
                <w:sz w:val="24"/>
                <w:szCs w:val="24"/>
              </w:rPr>
              <w:fldChar w:fldCharType="end"/>
            </w:r>
          </w:p>
          <w:p w:rsidR="00000000" w:rsidRDefault="00B75834">
            <w:pPr>
              <w:widowControl w:val="0"/>
              <w:autoSpaceDE w:val="0"/>
              <w:autoSpaceDN w:val="0"/>
              <w:adjustRightInd w:val="0"/>
              <w:rPr>
                <w:rFonts w:ascii="sans-serif" w:hAnsi="sans-serif" w:cs="sans-serif"/>
                <w:color w:val="000000"/>
                <w:sz w:val="24"/>
                <w:szCs w:val="24"/>
              </w:rPr>
            </w:pPr>
          </w:p>
        </w:tc>
        <w:tc>
          <w:tcPr>
            <w:tcW w:w="9480" w:type="dxa"/>
            <w:tcBorders>
              <w:top w:val="nil"/>
              <w:left w:val="nil"/>
              <w:bottom w:val="nil"/>
              <w:right w:val="nil"/>
            </w:tcBorders>
          </w:tcPr>
          <w:p w:rsidR="00000000" w:rsidRDefault="00B75834">
            <w:pPr>
              <w:widowControl w:val="0"/>
              <w:autoSpaceDE w:val="0"/>
              <w:autoSpaceDN w:val="0"/>
              <w:adjustRightInd w:val="0"/>
              <w:jc w:val="both"/>
              <w:rPr>
                <w:rFonts w:ascii="sans-serif" w:hAnsi="sans-serif" w:cs="sans-serif"/>
                <w:color w:val="000000"/>
                <w:sz w:val="18"/>
                <w:szCs w:val="18"/>
              </w:rPr>
            </w:pPr>
            <w:r>
              <w:rPr>
                <w:rFonts w:ascii="sans-serif" w:hAnsi="sans-serif" w:cs="sans-serif"/>
                <w:color w:val="000000"/>
                <w:sz w:val="18"/>
                <w:szCs w:val="18"/>
              </w:rPr>
              <w:t>We agree with the Ninth Circuit’s ripeness determination.</w:t>
            </w:r>
          </w:p>
          <w:p w:rsidR="00000000" w:rsidRDefault="00B75834">
            <w:pPr>
              <w:widowControl w:val="0"/>
              <w:autoSpaceDE w:val="0"/>
              <w:autoSpaceDN w:val="0"/>
              <w:adjustRightInd w:val="0"/>
              <w:jc w:val="both"/>
              <w:rPr>
                <w:rFonts w:ascii="sans-serif" w:hAnsi="sans-serif" w:cs="sans-serif"/>
                <w:color w:val="000000"/>
                <w:sz w:val="18"/>
                <w:szCs w:val="18"/>
              </w:rPr>
            </w:pPr>
          </w:p>
        </w:tc>
      </w:tr>
      <w:bookmarkStart w:id="179" w:name="co_footnote_B00322044809300_1"/>
      <w:bookmarkEnd w:id="17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B75834">
            <w:pPr>
              <w:widowControl w:val="0"/>
              <w:autoSpaceDE w:val="0"/>
              <w:autoSpaceDN w:val="0"/>
              <w:adjustRightInd w:val="0"/>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HYPERLINK</w:instrText>
            </w:r>
            <w:r>
              <w:rPr>
                <w:rFonts w:ascii="sans-serif" w:hAnsi="sans-serif" w:cs="sans-serif"/>
                <w:color w:val="000000"/>
                <w:sz w:val="24"/>
                <w:szCs w:val="24"/>
              </w:rPr>
              <w:instrText xml:space="preserve"> "#co_footnoteReference_B00322044809300_ID0" </w:instrText>
            </w:r>
            <w:r>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2</w:t>
            </w:r>
            <w:r>
              <w:rPr>
                <w:rFonts w:ascii="sans-serif" w:hAnsi="sans-serif" w:cs="sans-serif"/>
                <w:color w:val="000000"/>
                <w:sz w:val="24"/>
                <w:szCs w:val="24"/>
              </w:rPr>
              <w:fldChar w:fldCharType="end"/>
            </w:r>
          </w:p>
          <w:p w:rsidR="00000000" w:rsidRDefault="00B75834">
            <w:pPr>
              <w:widowControl w:val="0"/>
              <w:autoSpaceDE w:val="0"/>
              <w:autoSpaceDN w:val="0"/>
              <w:adjustRightInd w:val="0"/>
              <w:rPr>
                <w:rFonts w:ascii="sans-serif" w:hAnsi="sans-serif" w:cs="sans-serif"/>
                <w:color w:val="000000"/>
                <w:sz w:val="24"/>
                <w:szCs w:val="24"/>
              </w:rPr>
            </w:pPr>
          </w:p>
        </w:tc>
        <w:tc>
          <w:tcPr>
            <w:tcW w:w="9480" w:type="dxa"/>
            <w:tcBorders>
              <w:top w:val="nil"/>
              <w:left w:val="nil"/>
              <w:bottom w:val="nil"/>
              <w:right w:val="nil"/>
            </w:tcBorders>
          </w:tcPr>
          <w:p w:rsidR="00000000" w:rsidRDefault="00B75834">
            <w:pPr>
              <w:widowControl w:val="0"/>
              <w:autoSpaceDE w:val="0"/>
              <w:autoSpaceDN w:val="0"/>
              <w:adjustRightInd w:val="0"/>
              <w:jc w:val="both"/>
              <w:rPr>
                <w:rFonts w:ascii="sans-serif" w:hAnsi="sans-serif" w:cs="sans-serif"/>
                <w:color w:val="000000"/>
                <w:sz w:val="18"/>
                <w:szCs w:val="18"/>
              </w:rPr>
            </w:pPr>
            <w:r>
              <w:rPr>
                <w:rFonts w:ascii="sans-serif" w:hAnsi="sans-serif" w:cs="sans-serif"/>
                <w:color w:val="000000"/>
                <w:sz w:val="18"/>
                <w:szCs w:val="18"/>
              </w:rPr>
              <w:t>Petitioners raise serious concerns that both the licensed and unlicensed notices discriminate based on viewpoint. Because the notices are unconstitutional eit</w:t>
            </w:r>
            <w:r>
              <w:rPr>
                <w:rFonts w:ascii="sans-serif" w:hAnsi="sans-serif" w:cs="sans-serif"/>
                <w:color w:val="000000"/>
                <w:sz w:val="18"/>
                <w:szCs w:val="18"/>
              </w:rPr>
              <w:t>her way, as explained below, we need not reach that issue.</w:t>
            </w:r>
          </w:p>
          <w:p w:rsidR="00000000" w:rsidRDefault="00B75834">
            <w:pPr>
              <w:widowControl w:val="0"/>
              <w:autoSpaceDE w:val="0"/>
              <w:autoSpaceDN w:val="0"/>
              <w:adjustRightInd w:val="0"/>
              <w:jc w:val="both"/>
              <w:rPr>
                <w:rFonts w:ascii="sans-serif" w:hAnsi="sans-serif" w:cs="sans-serif"/>
                <w:color w:val="000000"/>
                <w:sz w:val="18"/>
                <w:szCs w:val="18"/>
              </w:rPr>
            </w:pPr>
          </w:p>
        </w:tc>
      </w:tr>
      <w:bookmarkStart w:id="180" w:name="co_footnote_B00432044809300_1"/>
      <w:bookmarkEnd w:id="18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B75834">
            <w:pPr>
              <w:widowControl w:val="0"/>
              <w:autoSpaceDE w:val="0"/>
              <w:autoSpaceDN w:val="0"/>
              <w:adjustRightInd w:val="0"/>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HYPERLINK</w:instrText>
            </w:r>
            <w:r>
              <w:rPr>
                <w:rFonts w:ascii="sans-serif" w:hAnsi="sans-serif" w:cs="sans-serif"/>
                <w:color w:val="000000"/>
                <w:sz w:val="24"/>
                <w:szCs w:val="24"/>
              </w:rPr>
              <w:instrText xml:space="preserve"> "#co_footnoteReference_B00432044809300_ID0" </w:instrText>
            </w:r>
            <w:r>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3</w:t>
            </w:r>
            <w:r>
              <w:rPr>
                <w:rFonts w:ascii="sans-serif" w:hAnsi="sans-serif" w:cs="sans-serif"/>
                <w:color w:val="000000"/>
                <w:sz w:val="24"/>
                <w:szCs w:val="24"/>
              </w:rPr>
              <w:fldChar w:fldCharType="end"/>
            </w:r>
          </w:p>
          <w:p w:rsidR="00000000" w:rsidRDefault="00B75834">
            <w:pPr>
              <w:widowControl w:val="0"/>
              <w:autoSpaceDE w:val="0"/>
              <w:autoSpaceDN w:val="0"/>
              <w:adjustRightInd w:val="0"/>
              <w:rPr>
                <w:rFonts w:ascii="sans-serif" w:hAnsi="sans-serif" w:cs="sans-serif"/>
                <w:color w:val="000000"/>
                <w:sz w:val="24"/>
                <w:szCs w:val="24"/>
              </w:rPr>
            </w:pPr>
          </w:p>
        </w:tc>
        <w:tc>
          <w:tcPr>
            <w:tcW w:w="9480" w:type="dxa"/>
            <w:tcBorders>
              <w:top w:val="nil"/>
              <w:left w:val="nil"/>
              <w:bottom w:val="nil"/>
              <w:right w:val="nil"/>
            </w:tcBorders>
          </w:tcPr>
          <w:p w:rsidR="00000000" w:rsidRDefault="00B75834">
            <w:pPr>
              <w:widowControl w:val="0"/>
              <w:autoSpaceDE w:val="0"/>
              <w:autoSpaceDN w:val="0"/>
              <w:adjustRightInd w:val="0"/>
              <w:jc w:val="both"/>
              <w:rPr>
                <w:rFonts w:ascii="sans-serif" w:hAnsi="sans-serif" w:cs="sans-serif"/>
                <w:color w:val="000000"/>
                <w:sz w:val="18"/>
                <w:szCs w:val="18"/>
              </w:rPr>
            </w:pPr>
            <w:r>
              <w:rPr>
                <w:rFonts w:ascii="sans-serif" w:hAnsi="sans-serif" w:cs="sans-serif"/>
                <w:color w:val="000000"/>
                <w:sz w:val="18"/>
                <w:szCs w:val="18"/>
              </w:rPr>
              <w:t>Other than a conclusory assertion that the unlicensed notice satisfi</w:t>
            </w:r>
            <w:r>
              <w:rPr>
                <w:rFonts w:ascii="sans-serif" w:hAnsi="sans-serif" w:cs="sans-serif"/>
                <w:color w:val="000000"/>
                <w:sz w:val="18"/>
                <w:szCs w:val="18"/>
              </w:rPr>
              <w:t xml:space="preserve">es any standard of review, see Brief for Respondents 19, California does not explain how the unlicensed notice could satisfy any standard other than </w:t>
            </w:r>
            <w:r>
              <w:rPr>
                <w:rFonts w:ascii="sans-serif" w:hAnsi="sans-serif" w:cs="sans-serif"/>
                <w:i/>
                <w:iCs/>
                <w:color w:val="000000"/>
                <w:sz w:val="18"/>
                <w:szCs w:val="18"/>
              </w:rPr>
              <w:t>Zauderer</w:t>
            </w:r>
            <w:r>
              <w:rPr>
                <w:rFonts w:ascii="sans-serif" w:hAnsi="sans-serif" w:cs="sans-serif"/>
                <w:color w:val="000000"/>
                <w:sz w:val="18"/>
                <w:szCs w:val="18"/>
              </w:rPr>
              <w:t>.</w:t>
            </w:r>
          </w:p>
          <w:p w:rsidR="00000000" w:rsidRDefault="00B75834">
            <w:pPr>
              <w:widowControl w:val="0"/>
              <w:autoSpaceDE w:val="0"/>
              <w:autoSpaceDN w:val="0"/>
              <w:adjustRightInd w:val="0"/>
              <w:jc w:val="both"/>
              <w:rPr>
                <w:rFonts w:ascii="sans-serif" w:hAnsi="sans-serif" w:cs="sans-serif"/>
                <w:color w:val="000000"/>
                <w:sz w:val="18"/>
                <w:szCs w:val="18"/>
              </w:rPr>
            </w:pPr>
          </w:p>
        </w:tc>
      </w:tr>
      <w:bookmarkStart w:id="181" w:name="co_footnote_B00542044809300_1"/>
      <w:bookmarkEnd w:id="18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B75834">
            <w:pPr>
              <w:widowControl w:val="0"/>
              <w:autoSpaceDE w:val="0"/>
              <w:autoSpaceDN w:val="0"/>
              <w:adjustRightInd w:val="0"/>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HYPERLINK</w:instrText>
            </w:r>
            <w:r>
              <w:rPr>
                <w:rFonts w:ascii="sans-serif" w:hAnsi="sans-serif" w:cs="sans-serif"/>
                <w:color w:val="000000"/>
                <w:sz w:val="24"/>
                <w:szCs w:val="24"/>
              </w:rPr>
              <w:instrText xml:space="preserve"> "#co_footnoteReference_B005</w:instrText>
            </w:r>
            <w:r>
              <w:rPr>
                <w:rFonts w:ascii="sans-serif" w:hAnsi="sans-serif" w:cs="sans-serif"/>
                <w:color w:val="000000"/>
                <w:sz w:val="24"/>
                <w:szCs w:val="24"/>
              </w:rPr>
              <w:instrText xml:space="preserve">42044809300_ID0" </w:instrText>
            </w:r>
            <w:r>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4</w:t>
            </w:r>
            <w:r>
              <w:rPr>
                <w:rFonts w:ascii="sans-serif" w:hAnsi="sans-serif" w:cs="sans-serif"/>
                <w:color w:val="000000"/>
                <w:sz w:val="24"/>
                <w:szCs w:val="24"/>
              </w:rPr>
              <w:fldChar w:fldCharType="end"/>
            </w:r>
          </w:p>
          <w:p w:rsidR="00000000" w:rsidRDefault="00B75834">
            <w:pPr>
              <w:widowControl w:val="0"/>
              <w:autoSpaceDE w:val="0"/>
              <w:autoSpaceDN w:val="0"/>
              <w:adjustRightInd w:val="0"/>
              <w:rPr>
                <w:rFonts w:ascii="sans-serif" w:hAnsi="sans-serif" w:cs="sans-serif"/>
                <w:color w:val="000000"/>
                <w:sz w:val="24"/>
                <w:szCs w:val="24"/>
              </w:rPr>
            </w:pPr>
          </w:p>
        </w:tc>
        <w:tc>
          <w:tcPr>
            <w:tcW w:w="9480" w:type="dxa"/>
            <w:tcBorders>
              <w:top w:val="nil"/>
              <w:left w:val="nil"/>
              <w:bottom w:val="nil"/>
              <w:right w:val="nil"/>
            </w:tcBorders>
          </w:tcPr>
          <w:p w:rsidR="00000000" w:rsidRDefault="00B75834">
            <w:pPr>
              <w:widowControl w:val="0"/>
              <w:autoSpaceDE w:val="0"/>
              <w:autoSpaceDN w:val="0"/>
              <w:adjustRightInd w:val="0"/>
              <w:jc w:val="both"/>
              <w:rPr>
                <w:rFonts w:ascii="sans-serif" w:hAnsi="sans-serif" w:cs="sans-serif"/>
                <w:color w:val="000000"/>
                <w:sz w:val="18"/>
                <w:szCs w:val="18"/>
              </w:rPr>
            </w:pPr>
            <w:r>
              <w:rPr>
                <w:rFonts w:ascii="sans-serif" w:hAnsi="sans-serif" w:cs="sans-serif"/>
                <w:color w:val="000000"/>
                <w:sz w:val="18"/>
                <w:szCs w:val="18"/>
              </w:rPr>
              <w:t>Nothing in our opinion should be read to foreclose the possibility that California will gather enough evidence in later stages of this litigation.</w:t>
            </w:r>
          </w:p>
          <w:p w:rsidR="00000000" w:rsidRDefault="00B75834">
            <w:pPr>
              <w:widowControl w:val="0"/>
              <w:autoSpaceDE w:val="0"/>
              <w:autoSpaceDN w:val="0"/>
              <w:adjustRightInd w:val="0"/>
              <w:jc w:val="both"/>
              <w:rPr>
                <w:rFonts w:ascii="sans-serif" w:hAnsi="sans-serif" w:cs="sans-serif"/>
                <w:color w:val="000000"/>
                <w:sz w:val="18"/>
                <w:szCs w:val="18"/>
              </w:rPr>
            </w:pPr>
          </w:p>
        </w:tc>
      </w:tr>
    </w:tbl>
    <w:p w:rsidR="00000000" w:rsidRDefault="00B75834">
      <w:pPr>
        <w:widowControl w:val="0"/>
        <w:autoSpaceDE w:val="0"/>
        <w:autoSpaceDN w:val="0"/>
        <w:adjustRightInd w:val="0"/>
        <w:rPr>
          <w:rFonts w:ascii="Arial" w:hAnsi="Arial" w:cs="Arial"/>
          <w:sz w:val="24"/>
          <w:szCs w:val="24"/>
        </w:rPr>
      </w:pPr>
    </w:p>
    <w:p w:rsidR="00000000" w:rsidRDefault="00B75834">
      <w:pPr>
        <w:widowControl w:val="0"/>
        <w:autoSpaceDE w:val="0"/>
        <w:autoSpaceDN w:val="0"/>
        <w:adjustRightInd w:val="0"/>
        <w:rPr>
          <w:sz w:val="24"/>
          <w:szCs w:val="24"/>
        </w:rPr>
      </w:pPr>
    </w:p>
    <w:p w:rsidR="00000000" w:rsidRDefault="00B75834">
      <w:pPr>
        <w:widowControl w:val="0"/>
        <w:autoSpaceDE w:val="0"/>
        <w:autoSpaceDN w:val="0"/>
        <w:adjustRightInd w:val="0"/>
        <w:rPr>
          <w:rFonts w:ascii="Arial" w:hAnsi="Arial" w:cs="Arial"/>
          <w:sz w:val="24"/>
          <w:szCs w:val="24"/>
        </w:rPr>
        <w:sectPr w:rsidR="00000000">
          <w:type w:val="continuous"/>
          <w:pgSz w:w="12240" w:h="15840"/>
          <w:pgMar w:top="1800" w:right="1080" w:bottom="1080" w:left="1080" w:header="720" w:footer="720" w:gutter="0"/>
          <w:cols w:space="720"/>
          <w:noEndnote/>
        </w:sectPr>
      </w:pPr>
    </w:p>
    <w:p w:rsidR="00000000" w:rsidRDefault="00B75834">
      <w:pPr>
        <w:widowControl w:val="0"/>
        <w:autoSpaceDE w:val="0"/>
        <w:autoSpaceDN w:val="0"/>
        <w:adjustRightInd w:val="0"/>
        <w:rPr>
          <w:rFonts w:ascii="sans-serif" w:hAnsi="sans-serif" w:cs="sans-serif"/>
          <w:color w:val="000000"/>
          <w:sz w:val="24"/>
          <w:szCs w:val="24"/>
        </w:rPr>
      </w:pPr>
    </w:p>
    <w:p w:rsidR="00000000" w:rsidRDefault="00B75834">
      <w:pPr>
        <w:widowControl w:val="0"/>
        <w:autoSpaceDE w:val="0"/>
        <w:autoSpaceDN w:val="0"/>
        <w:adjustRightInd w:val="0"/>
        <w:rPr>
          <w:rFonts w:ascii="Arial" w:hAnsi="Arial" w:cs="Arial"/>
          <w:sz w:val="24"/>
          <w:szCs w:val="24"/>
        </w:rPr>
        <w:sectPr w:rsidR="00000000">
          <w:type w:val="continuous"/>
          <w:pgSz w:w="12240" w:h="15840"/>
          <w:pgMar w:top="180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000000" w:rsidRDefault="00B75834">
            <w:pPr>
              <w:widowControl w:val="0"/>
              <w:autoSpaceDE w:val="0"/>
              <w:autoSpaceDN w:val="0"/>
              <w:adjustRightInd w:val="0"/>
              <w:ind w:left="24" w:right="24"/>
              <w:rPr>
                <w:rFonts w:ascii="sans-serif" w:hAnsi="sans-serif" w:cs="sans-serif"/>
                <w:b/>
                <w:bCs/>
                <w:color w:val="777777"/>
                <w:sz w:val="16"/>
                <w:szCs w:val="16"/>
              </w:rPr>
            </w:pPr>
            <w:r>
              <w:rPr>
                <w:rFonts w:ascii="sans-serif" w:hAnsi="sans-serif" w:cs="sans-serif"/>
                <w:b/>
                <w:bCs/>
                <w:color w:val="777777"/>
                <w:sz w:val="16"/>
                <w:szCs w:val="16"/>
              </w:rPr>
              <w:lastRenderedPageBreak/>
              <w:t>End of Document</w:t>
            </w:r>
          </w:p>
          <w:p w:rsidR="00000000" w:rsidRDefault="00B75834">
            <w:pPr>
              <w:widowControl w:val="0"/>
              <w:autoSpaceDE w:val="0"/>
              <w:autoSpaceDN w:val="0"/>
              <w:adjustRightInd w:val="0"/>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000000" w:rsidRDefault="00B75834">
            <w:pPr>
              <w:widowControl w:val="0"/>
              <w:autoSpaceDE w:val="0"/>
              <w:autoSpaceDN w:val="0"/>
              <w:adjustRightInd w:val="0"/>
              <w:ind w:left="24" w:right="24"/>
              <w:jc w:val="right"/>
              <w:rPr>
                <w:rFonts w:ascii="sans-serif" w:hAnsi="sans-serif" w:cs="sans-serif"/>
                <w:color w:val="777777"/>
                <w:sz w:val="16"/>
                <w:szCs w:val="16"/>
              </w:rPr>
            </w:pPr>
            <w:r>
              <w:rPr>
                <w:rFonts w:ascii="sans-serif" w:hAnsi="sans-serif" w:cs="sans-serif"/>
                <w:color w:val="777777"/>
                <w:sz w:val="16"/>
                <w:szCs w:val="16"/>
              </w:rPr>
              <w:t>©</w:t>
            </w:r>
            <w:r>
              <w:rPr>
                <w:rFonts w:ascii="sans-serif" w:hAnsi="sans-serif" w:cs="sans-serif"/>
                <w:color w:val="777777"/>
                <w:sz w:val="16"/>
                <w:szCs w:val="16"/>
              </w:rPr>
              <w:t xml:space="preserve"> 2018 Thomson Reuters. No claim to original U.S. Government Works.</w:t>
            </w:r>
          </w:p>
          <w:p w:rsidR="00000000" w:rsidRDefault="00B75834">
            <w:pPr>
              <w:widowControl w:val="0"/>
              <w:autoSpaceDE w:val="0"/>
              <w:autoSpaceDN w:val="0"/>
              <w:adjustRightInd w:val="0"/>
              <w:ind w:left="24" w:right="24"/>
              <w:jc w:val="right"/>
              <w:rPr>
                <w:rFonts w:ascii="sans-serif" w:hAnsi="sans-serif" w:cs="sans-serif"/>
                <w:color w:val="777777"/>
                <w:sz w:val="16"/>
                <w:szCs w:val="16"/>
              </w:rPr>
            </w:pPr>
          </w:p>
        </w:tc>
      </w:tr>
    </w:tbl>
    <w:p w:rsidR="00000000" w:rsidRDefault="00B75834">
      <w:pPr>
        <w:widowControl w:val="0"/>
        <w:autoSpaceDE w:val="0"/>
        <w:autoSpaceDN w:val="0"/>
        <w:adjustRightInd w:val="0"/>
        <w:rPr>
          <w:rFonts w:ascii="Arial" w:hAnsi="Arial" w:cs="Arial"/>
          <w:sz w:val="24"/>
          <w:szCs w:val="24"/>
        </w:rPr>
      </w:pPr>
    </w:p>
    <w:p w:rsidR="00000000" w:rsidRDefault="00B75834">
      <w:pPr>
        <w:widowControl w:val="0"/>
        <w:autoSpaceDE w:val="0"/>
        <w:autoSpaceDN w:val="0"/>
        <w:adjustRightInd w:val="0"/>
        <w:rPr>
          <w:sz w:val="24"/>
          <w:szCs w:val="24"/>
        </w:rPr>
      </w:pPr>
    </w:p>
    <w:p w:rsidR="00000000" w:rsidRDefault="00B75834">
      <w:pPr>
        <w:widowControl w:val="0"/>
        <w:autoSpaceDE w:val="0"/>
        <w:autoSpaceDN w:val="0"/>
        <w:adjustRightInd w:val="0"/>
        <w:rPr>
          <w:rFonts w:ascii="Arial" w:hAnsi="Arial" w:cs="Arial"/>
          <w:sz w:val="24"/>
          <w:szCs w:val="24"/>
        </w:rPr>
        <w:sectPr w:rsidR="00000000">
          <w:type w:val="continuous"/>
          <w:pgSz w:w="12240" w:h="15840"/>
          <w:pgMar w:top="1800" w:right="1080" w:bottom="1080" w:left="1080" w:header="720" w:footer="720" w:gutter="0"/>
          <w:cols w:space="720"/>
          <w:noEndnote/>
        </w:sectPr>
      </w:pPr>
    </w:p>
    <w:p w:rsidR="00000000" w:rsidRDefault="00B75834">
      <w:pPr>
        <w:widowControl w:val="0"/>
        <w:autoSpaceDE w:val="0"/>
        <w:autoSpaceDN w:val="0"/>
        <w:adjustRightInd w:val="0"/>
        <w:rPr>
          <w:rFonts w:ascii="Arial" w:hAnsi="Arial" w:cs="Arial"/>
          <w:sz w:val="24"/>
          <w:szCs w:val="24"/>
        </w:rPr>
      </w:pPr>
    </w:p>
    <w:sectPr w:rsidR="00000000">
      <w:type w:val="continuous"/>
      <w:pgSz w:w="12240" w:h="15840"/>
      <w:pgMar w:top="1800" w:right="1080" w:bottom="1080" w:left="1080" w:header="720" w:footer="720" w:gutter="0"/>
      <w:cols w:num="2"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5834">
      <w:r>
        <w:separator/>
      </w:r>
    </w:p>
  </w:endnote>
  <w:endnote w:type="continuationSeparator" w:id="0">
    <w:p w:rsidR="00000000" w:rsidRDefault="00B7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ans-serif">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000000" w:rsidRDefault="00B75834">
          <w:pPr>
            <w:widowControl w:val="0"/>
            <w:autoSpaceDE w:val="0"/>
            <w:autoSpaceDN w:val="0"/>
            <w:adjustRightInd w:val="0"/>
            <w:rPr>
              <w:rFonts w:ascii="Arial" w:hAnsi="Arial" w:cs="Arial"/>
              <w:color w:val="AAAAAA"/>
            </w:rPr>
          </w:pPr>
          <w:r>
            <w:rPr>
              <w:rFonts w:ascii="Arial" w:hAnsi="Arial" w:cs="Arial"/>
              <w:noProof/>
              <w:color w:val="AAAAAA"/>
            </w:rPr>
            <w:drawing>
              <wp:inline distT="0" distB="0" distL="0" distR="0">
                <wp:extent cx="749300" cy="10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101600"/>
                        </a:xfrm>
                        <a:prstGeom prst="rect">
                          <a:avLst/>
                        </a:prstGeom>
                        <a:noFill/>
                        <a:ln>
                          <a:noFill/>
                        </a:ln>
                      </pic:spPr>
                    </pic:pic>
                  </a:graphicData>
                </a:graphic>
              </wp:inline>
            </w:drawing>
          </w:r>
          <w:r>
            <w:rPr>
              <w:rFonts w:ascii="Arial" w:hAnsi="Arial" w:cs="Arial"/>
              <w:color w:val="AAAAAA"/>
            </w:rPr>
            <w:t xml:space="preserve"> </w:t>
          </w:r>
          <w:r>
            <w:rPr>
              <w:rFonts w:ascii="Arial" w:hAnsi="Arial" w:cs="Arial"/>
              <w:color w:val="AAAAAA"/>
            </w:rPr>
            <w:t>©</w:t>
          </w:r>
          <w:r>
            <w:rPr>
              <w:rFonts w:ascii="Arial" w:hAnsi="Arial" w:cs="Arial"/>
              <w:color w:val="AAAAAA"/>
            </w:rPr>
            <w:t xml:space="preserve"> 2018 Thomson Reuters. No claim to original U.S. Government Works.</w:t>
          </w:r>
        </w:p>
      </w:tc>
      <w:tc>
        <w:tcPr>
          <w:tcW w:w="700" w:type="dxa"/>
          <w:tcBorders>
            <w:top w:val="single" w:sz="8" w:space="0" w:color="AAAAAA"/>
            <w:left w:val="nil"/>
            <w:bottom w:val="nil"/>
            <w:right w:val="nil"/>
          </w:tcBorders>
          <w:tcMar>
            <w:top w:w="60" w:type="dxa"/>
          </w:tcMar>
        </w:tcPr>
        <w:p w:rsidR="00000000" w:rsidRDefault="00B75834">
          <w:pPr>
            <w:widowControl w:val="0"/>
            <w:autoSpaceDE w:val="0"/>
            <w:autoSpaceDN w:val="0"/>
            <w:adjustRightInd w:val="0"/>
            <w:jc w:val="right"/>
            <w:rPr>
              <w:rFonts w:ascii="Arial" w:hAnsi="Arial" w:cs="Arial"/>
              <w:color w:val="AAAAAA"/>
            </w:rPr>
          </w:pPr>
          <w:r>
            <w:rPr>
              <w:rFonts w:ascii="Arial" w:hAnsi="Arial" w:cs="Arial"/>
              <w:color w:val="AAAAAA"/>
            </w:rPr>
            <w:pgNum/>
          </w:r>
        </w:p>
      </w:tc>
    </w:tr>
  </w:tbl>
  <w:p w:rsidR="00000000" w:rsidRDefault="00B75834">
    <w:pPr>
      <w:widowControl w:val="0"/>
      <w:autoSpaceDE w:val="0"/>
      <w:autoSpaceDN w:val="0"/>
      <w:adjustRightInd w:val="0"/>
      <w:rPr>
        <w:rFonts w:ascii="Arial" w:hAnsi="Arial"/>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5834">
      <w:r>
        <w:separator/>
      </w:r>
    </w:p>
  </w:footnote>
  <w:footnote w:type="continuationSeparator" w:id="0">
    <w:p w:rsidR="00000000" w:rsidRDefault="00B758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tblPrEx>
        <w:tblCellMar>
          <w:top w:w="0" w:type="dxa"/>
          <w:left w:w="0" w:type="dxa"/>
          <w:bottom w:w="0" w:type="dxa"/>
          <w:right w:w="0" w:type="dxa"/>
        </w:tblCellMar>
      </w:tblPrEx>
      <w:trPr>
        <w:gridAfter w:val="1"/>
        <w:wAfter w:w="700" w:type="dxa"/>
      </w:trPr>
      <w:tc>
        <w:tcPr>
          <w:tcW w:w="9380" w:type="dxa"/>
          <w:tcBorders>
            <w:top w:val="nil"/>
            <w:left w:val="nil"/>
            <w:bottom w:val="nil"/>
            <w:right w:val="nil"/>
          </w:tcBorders>
          <w:tcMar>
            <w:top w:w="400" w:type="dxa"/>
            <w:bottom w:w="60" w:type="dxa"/>
          </w:tcMar>
          <w:vAlign w:val="bottom"/>
        </w:tcPr>
        <w:p w:rsidR="00000000" w:rsidRDefault="00B75834">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Smith, Priscilla</w:t>
          </w:r>
          <w:r>
            <w:rPr>
              <w:rFonts w:ascii="Arial" w:hAnsi="Arial" w:cs="Arial"/>
              <w:color w:val="000000"/>
              <w:sz w:val="18"/>
              <w:szCs w:val="18"/>
            </w:rPr>
            <w:t xml:space="preserve"> </w:t>
          </w:r>
          <w:r>
            <w:rPr>
              <w:rFonts w:ascii="Arial" w:hAnsi="Arial" w:cs="Arial"/>
              <w:b/>
              <w:bCs/>
              <w:color w:val="000000"/>
              <w:sz w:val="18"/>
              <w:szCs w:val="18"/>
            </w:rPr>
            <w:t>7/27/2018</w:t>
          </w:r>
        </w:p>
        <w:p w:rsidR="00000000" w:rsidRDefault="00B75834">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For Educational Use Only</w:t>
          </w:r>
        </w:p>
      </w:tc>
    </w:tr>
    <w:tr w:rsidR="00000000">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000000" w:rsidRDefault="00B75834">
          <w:pPr>
            <w:widowControl w:val="0"/>
            <w:autoSpaceDE w:val="0"/>
            <w:autoSpaceDN w:val="0"/>
            <w:adjustRightInd w:val="0"/>
            <w:rPr>
              <w:rFonts w:ascii="Arial" w:hAnsi="Arial" w:cs="Arial"/>
              <w:color w:val="000000"/>
              <w:sz w:val="18"/>
              <w:szCs w:val="18"/>
            </w:rPr>
          </w:pPr>
          <w:r>
            <w:rPr>
              <w:rFonts w:ascii="Arial" w:hAnsi="Arial" w:cs="Arial"/>
              <w:b/>
              <w:bCs/>
              <w:color w:val="555555"/>
              <w:sz w:val="18"/>
              <w:szCs w:val="18"/>
            </w:rPr>
            <w:t>National Institute of Family and Life Advocates v. Becerra, 138 S.Ct. 2361 (2018)</w:t>
          </w:r>
        </w:p>
      </w:tc>
      <w:tc>
        <w:tcPr>
          <w:tcW w:w="700" w:type="dxa"/>
          <w:tcBorders>
            <w:top w:val="nil"/>
            <w:left w:val="nil"/>
            <w:bottom w:val="single" w:sz="8" w:space="0" w:color="AAAAAA"/>
            <w:right w:val="nil"/>
          </w:tcBorders>
          <w:tcMar>
            <w:top w:w="400" w:type="dxa"/>
            <w:bottom w:w="60" w:type="dxa"/>
          </w:tcMar>
        </w:tcPr>
        <w:p w:rsidR="00000000" w:rsidRDefault="00B75834">
          <w:pPr>
            <w:widowControl w:val="0"/>
            <w:autoSpaceDE w:val="0"/>
            <w:autoSpaceDN w:val="0"/>
            <w:adjustRightInd w:val="0"/>
            <w:jc w:val="right"/>
            <w:rPr>
              <w:rFonts w:ascii="Arial" w:hAnsi="Arial" w:cs="Arial"/>
              <w:color w:val="000000"/>
              <w:sz w:val="18"/>
              <w:szCs w:val="18"/>
            </w:rPr>
          </w:pPr>
        </w:p>
      </w:tc>
    </w:tr>
    <w:tr w:rsidR="00000000">
      <w:tblPrEx>
        <w:tblCellMar>
          <w:top w:w="0" w:type="dxa"/>
          <w:left w:w="0" w:type="dxa"/>
          <w:bottom w:w="0" w:type="dxa"/>
          <w:right w:w="0" w:type="dxa"/>
        </w:tblCellMar>
      </w:tblPrEx>
      <w:tc>
        <w:tcPr>
          <w:tcW w:w="10080" w:type="dxa"/>
          <w:gridSpan w:val="2"/>
          <w:tcBorders>
            <w:top w:val="nil"/>
            <w:left w:val="nil"/>
            <w:bottom w:val="nil"/>
            <w:right w:val="nil"/>
          </w:tcBorders>
        </w:tcPr>
        <w:p w:rsidR="00000000" w:rsidRDefault="00B75834">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86 USLW 4627, 18 Cal. Daily Op. Serv. 6340, 2018 Daily Journal D.A.R. 6224</w:t>
          </w:r>
        </w:p>
      </w:tc>
    </w:tr>
  </w:tbl>
  <w:p w:rsidR="00000000" w:rsidRDefault="00B75834">
    <w:pPr>
      <w:widowControl w:val="0"/>
      <w:autoSpaceDE w:val="0"/>
      <w:autoSpaceDN w:val="0"/>
      <w:adjustRightInd w:val="0"/>
      <w:rPr>
        <w:rFonts w:ascii="Arial" w:hAnsi="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34"/>
    <w:rsid w:val="00B7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estlaw.com/Link/Document/FullText?findType=Y&amp;serNum=2029943000&amp;pubNum=0000506&amp;originatingDoc=Ib066fe1f793f11e8bc5b825c4b9add2e&amp;refType=RP&amp;originationContext=document&amp;vr=3.0&amp;rs=cblt1.0&amp;transitionType=DocumentItem&amp;contextData=(sc.Search)" TargetMode="External"/><Relationship Id="rId21" Type="http://schemas.openxmlformats.org/officeDocument/2006/relationships/hyperlink" Target="#co_anchor_F102044809300_1" TargetMode="External"/><Relationship Id="rId22" Type="http://schemas.openxmlformats.org/officeDocument/2006/relationships/hyperlink" Target="#co_anchor_F122044809300_1" TargetMode="External"/><Relationship Id="rId23" Type="http://schemas.openxmlformats.org/officeDocument/2006/relationships/hyperlink" Target="#co_anchor_F162044809300_1" TargetMode="External"/><Relationship Id="rId24" Type="http://schemas.openxmlformats.org/officeDocument/2006/relationships/hyperlink" Target="#co_anchor_F182044809300_1" TargetMode="External"/><Relationship Id="rId25" Type="http://schemas.openxmlformats.org/officeDocument/2006/relationships/hyperlink" Target="http://www.westlaw.com/Link/Document/FullText?findType=h&amp;pubNum=176284&amp;cite=0243105201&amp;originatingDoc=Ib066fe1f793f11e8bc5b825c4b9add2e&amp;refType=RQ&amp;originationContext=document&amp;vr=3.0&amp;rs=cblt1.0&amp;transitionType=DocumentItem&amp;contextData=(sc.Search)" TargetMode="External"/><Relationship Id="rId26" Type="http://schemas.openxmlformats.org/officeDocument/2006/relationships/hyperlink" Target="http://www.westlaw.com/Link/Document/FullText?findType=h&amp;pubNum=176284&amp;cite=0258116001&amp;originatingDoc=Ib066fe1f793f11e8bc5b825c4b9add2e&amp;refType=RQ&amp;originationContext=document&amp;vr=3.0&amp;rs=cblt1.0&amp;transitionType=DocumentItem&amp;contextData=(sc.Search)" TargetMode="External"/><Relationship Id="rId27" Type="http://schemas.openxmlformats.org/officeDocument/2006/relationships/hyperlink" Target="http://www.westlaw.com/Link/Document/FullText?findType=h&amp;pubNum=176284&amp;cite=0153052401&amp;originatingDoc=Ib066fe1f793f11e8bc5b825c4b9add2e&amp;refType=RQ&amp;originationContext=document&amp;vr=3.0&amp;rs=cblt1.0&amp;transitionType=DocumentItem&amp;contextData=(sc.Search)" TargetMode="External"/><Relationship Id="rId28" Type="http://schemas.openxmlformats.org/officeDocument/2006/relationships/hyperlink" Target="http://www.westlaw.com/Link/Document/FullText?findType=h&amp;pubNum=176284&amp;cite=0183411701&amp;originatingDoc=Ib066fe1f793f11e8bc5b825c4b9add2e&amp;refType=RQ&amp;originationContext=document&amp;vr=3.0&amp;rs=cblt1.0&amp;transitionType=DocumentItem&amp;contextData=(sc.Search)" TargetMode="External"/><Relationship Id="rId29" Type="http://schemas.openxmlformats.org/officeDocument/2006/relationships/hyperlink" Target="http://www.westlaw.com/Link/Document/FullText?findType=h&amp;pubNum=176284&amp;cite=0254766801&amp;originatingDoc=Ib066fe1f793f11e8bc5b825c4b9add2e&amp;refType=RQ&amp;originationContext=document&amp;vr=3.0&amp;rs=cblt1.0&amp;transitionType=DocumentItem&amp;contextData=(sc.Search)" TargetMode="External"/><Relationship Id="rId170" Type="http://schemas.openxmlformats.org/officeDocument/2006/relationships/hyperlink" Target="http://www.westlaw.com/Link/Document/FullText?findType=h&amp;pubNum=176284&amp;cite=0458298501&amp;originatingDoc=Ib066fe1f793f11e8bc5b825c4b9add2e&amp;refType=RQ&amp;originationContext=document&amp;vr=3.0&amp;rs=cblt1.0&amp;transitionType=DocumentItem&amp;contextData=(sc.Search)" TargetMode="External"/><Relationship Id="rId171" Type="http://schemas.openxmlformats.org/officeDocument/2006/relationships/hyperlink" Target="http://www.westlaw.com/Link/Document/FullText?findType=h&amp;pubNum=176284&amp;cite=0342043801&amp;originatingDoc=Ib066fe1f793f11e8bc5b825c4b9add2e&amp;refType=RQ&amp;originationContext=document&amp;vr=3.0&amp;rs=cblt1.0&amp;transitionType=DocumentItem&amp;contextData=(sc.Search)" TargetMode="External"/><Relationship Id="rId172" Type="http://schemas.openxmlformats.org/officeDocument/2006/relationships/hyperlink" Target="http://www.westlaw.com/Link/Document/FullText?findType=h&amp;pubNum=176284&amp;cite=0165743101&amp;originatingDoc=Ib066fe1f793f11e8bc5b825c4b9add2e&amp;refType=RQ&amp;originationContext=document&amp;vr=3.0&amp;rs=cblt1.0&amp;transitionType=DocumentItem&amp;contextData=(sc.Search)" TargetMode="External"/><Relationship Id="rId173" Type="http://schemas.openxmlformats.org/officeDocument/2006/relationships/hyperlink" Target="http://www.westlaw.com/Link/Document/FullText?findType=h&amp;pubNum=176284&amp;cite=0184784901&amp;originatingDoc=Ib066fe1f793f11e8bc5b825c4b9add2e&amp;refType=RQ&amp;originationContext=document&amp;vr=3.0&amp;rs=cblt1.0&amp;transitionType=DocumentItem&amp;contextData=(sc.Search)" TargetMode="External"/><Relationship Id="rId174" Type="http://schemas.openxmlformats.org/officeDocument/2006/relationships/hyperlink" Target="http://www.westlaw.com/Link/Document/FullText?findType=h&amp;pubNum=176284&amp;cite=0165743101&amp;originatingDoc=Ib066fe1f793f11e8bc5b825c4b9add2e&amp;refType=RQ&amp;originationContext=document&amp;vr=3.0&amp;rs=cblt1.0&amp;transitionType=DocumentItem&amp;contextData=(sc.Search)" TargetMode="External"/><Relationship Id="rId175" Type="http://schemas.openxmlformats.org/officeDocument/2006/relationships/hyperlink" Target="http://www.westlaw.com/Link/Document/FullText?findType=h&amp;pubNum=176284&amp;cite=0202072101&amp;originatingDoc=Ib066fe1f793f11e8bc5b825c4b9add2e&amp;refType=RQ&amp;originationContext=document&amp;vr=3.0&amp;rs=cblt1.0&amp;transitionType=DocumentItem&amp;contextData=(sc.Search)" TargetMode="External"/><Relationship Id="rId176" Type="http://schemas.openxmlformats.org/officeDocument/2006/relationships/hyperlink" Target="http://www.westlaw.com/Link/Document/FullText?findType=h&amp;pubNum=176284&amp;cite=0153844701&amp;originatingDoc=Ib066fe1f793f11e8bc5b825c4b9add2e&amp;refType=RQ&amp;originationContext=document&amp;vr=3.0&amp;rs=cblt1.0&amp;transitionType=DocumentItem&amp;contextData=(sc.Search)" TargetMode="External"/><Relationship Id="rId177" Type="http://schemas.openxmlformats.org/officeDocument/2006/relationships/hyperlink" Target="http://www.westlaw.com/Link/Document/FullText?findType=h&amp;pubNum=176284&amp;cite=0369422601&amp;originatingDoc=Ib066fe1f793f11e8bc5b825c4b9add2e&amp;refType=RQ&amp;originationContext=document&amp;vr=3.0&amp;rs=cblt1.0&amp;transitionType=DocumentItem&amp;contextData=(sc.Search)" TargetMode="External"/><Relationship Id="rId178" Type="http://schemas.openxmlformats.org/officeDocument/2006/relationships/hyperlink" Target="http://www.westlaw.com/Link/Document/FullText?findType=h&amp;pubNum=176284&amp;cite=0255946801&amp;originatingDoc=Ib066fe1f793f11e8bc5b825c4b9add2e&amp;refType=RQ&amp;originationContext=document&amp;vr=3.0&amp;rs=cblt1.0&amp;transitionType=DocumentItem&amp;contextData=(sc.Search)" TargetMode="External"/><Relationship Id="rId179" Type="http://schemas.openxmlformats.org/officeDocument/2006/relationships/hyperlink" Target="http://www.westlaw.com/Link/Document/FullText?findType=h&amp;pubNum=176284&amp;cite=0216654601&amp;originatingDoc=Ib066fe1f793f11e8bc5b825c4b9add2e&amp;refType=RQ&amp;originationContext=document&amp;vr=3.0&amp;rs=cblt1.0&amp;transitionType=DocumentItem&amp;contextData=(sc.Search)" TargetMode="External"/><Relationship Id="rId230" Type="http://schemas.openxmlformats.org/officeDocument/2006/relationships/hyperlink" Target="http://www.westlaw.com/Link/Document/FullText?findType=Y&amp;serNum=1985126962&amp;pubNum=0000708&amp;originatingDoc=Ib066fe1f793f11e8bc5b825c4b9add2e&amp;refType=RP&amp;originationContext=document&amp;vr=3.0&amp;rs=cblt1.0&amp;transitionType=DocumentItem&amp;contextData=(sc.Search)" TargetMode="External"/><Relationship Id="rId231" Type="http://schemas.openxmlformats.org/officeDocument/2006/relationships/hyperlink" Target="http://www.westlaw.com/Link/Document/FullText?findType=Y&amp;serNum=1995130182&amp;pubNum=0000708&amp;originatingDoc=Ib066fe1f793f11e8bc5b825c4b9add2e&amp;refType=RP&amp;originationContext=document&amp;vr=3.0&amp;rs=cblt1.0&amp;transitionType=DocumentItem&amp;contextData=(sc.Search)" TargetMode="External"/><Relationship Id="rId232" Type="http://schemas.openxmlformats.org/officeDocument/2006/relationships/hyperlink" Target="#co_anchor_F112044809300_1" TargetMode="External"/><Relationship Id="rId233" Type="http://schemas.openxmlformats.org/officeDocument/2006/relationships/hyperlink" Target="http://www.westlaw.com/Link/Document/FullText?findType=Y&amp;serNum=2025536619&amp;pubNum=0000708&amp;originatingDoc=Ib066fe1f793f11e8bc5b825c4b9add2e&amp;refType=RP&amp;originationContext=document&amp;vr=3.0&amp;rs=cblt1.0&amp;transitionType=DocumentItem&amp;contextData=(sc.Search)" TargetMode="External"/><Relationship Id="rId234" Type="http://schemas.openxmlformats.org/officeDocument/2006/relationships/hyperlink" Target="http://www.westlaw.com/Link/Document/FullText?findType=Y&amp;serNum=1978114241&amp;pubNum=0000708&amp;originatingDoc=Ib066fe1f793f11e8bc5b825c4b9add2e&amp;refType=RP&amp;originationContext=document&amp;vr=3.0&amp;rs=cblt1.0&amp;transitionType=DocumentItem&amp;contextData=(sc.Search)" TargetMode="External"/><Relationship Id="rId235" Type="http://schemas.openxmlformats.org/officeDocument/2006/relationships/hyperlink" Target="http://www.westlaw.com/Link/Document/FullText?findType=Y&amp;serNum=1963125272&amp;pubNum=0000708&amp;originatingDoc=Ib066fe1f793f11e8bc5b825c4b9add2e&amp;refType=RP&amp;originationContext=document&amp;vr=3.0&amp;rs=cblt1.0&amp;transitionType=DocumentItem&amp;contextData=(sc.Search)" TargetMode="External"/><Relationship Id="rId236" Type="http://schemas.openxmlformats.org/officeDocument/2006/relationships/hyperlink" Target="http://www.westlaw.com/Link/Document/FullText?findType=Y&amp;serNum=1963125272&amp;pubNum=0000708&amp;originatingDoc=Ib066fe1f793f11e8bc5b825c4b9add2e&amp;refType=RP&amp;originationContext=document&amp;vr=3.0&amp;rs=cblt1.0&amp;transitionType=DocumentItem&amp;contextData=(sc.Search)" TargetMode="External"/><Relationship Id="rId237" Type="http://schemas.openxmlformats.org/officeDocument/2006/relationships/hyperlink" Target="http://www.westlaw.com/Link/Document/FullText?findType=Y&amp;serNum=2025536619&amp;pubNum=0000708&amp;originatingDoc=Ib066fe1f793f11e8bc5b825c4b9add2e&amp;refType=RP&amp;originationContext=document&amp;vr=3.0&amp;rs=cblt1.0&amp;transitionType=DocumentItem&amp;contextData=(sc.Search)" TargetMode="External"/><Relationship Id="rId238" Type="http://schemas.openxmlformats.org/officeDocument/2006/relationships/hyperlink" Target="http://www.westlaw.com/Link/Document/FullText?findType=Y&amp;serNum=1949117033&amp;pubNum=0000708&amp;originatingDoc=Ib066fe1f793f11e8bc5b825c4b9add2e&amp;refType=RP&amp;originationContext=document&amp;vr=3.0&amp;rs=cblt1.0&amp;transitionType=DocumentItem&amp;contextData=(sc.Search)" TargetMode="External"/><Relationship Id="rId239" Type="http://schemas.openxmlformats.org/officeDocument/2006/relationships/hyperlink" Target="http://www.westlaw.com/Link/Document/FullText?findType=Y&amp;serNum=2021786171&amp;pubNum=0000708&amp;originatingDoc=Ib066fe1f793f11e8bc5b825c4b9add2e&amp;refType=RP&amp;originationContext=document&amp;vr=3.0&amp;rs=cblt1.0&amp;transitionType=DocumentItem&amp;contextData=(sc.Search)" TargetMode="External"/><Relationship Id="rId30" Type="http://schemas.openxmlformats.org/officeDocument/2006/relationships/hyperlink" Target="http://www.westlaw.com/Link/Document/FullText?findType=h&amp;pubNum=176284&amp;cite=0224420501&amp;originatingDoc=Ib066fe1f793f11e8bc5b825c4b9add2e&amp;refType=RQ&amp;originationContext=document&amp;vr=3.0&amp;rs=cblt1.0&amp;transitionType=DocumentItem&amp;contextData=(sc.Search)" TargetMode="External"/><Relationship Id="rId31" Type="http://schemas.openxmlformats.org/officeDocument/2006/relationships/hyperlink" Target="http://www.westlaw.com/Link/Document/FullText?findType=h&amp;pubNum=176284&amp;cite=0145172701&amp;originatingDoc=Ib066fe1f793f11e8bc5b825c4b9add2e&amp;refType=RQ&amp;originationContext=document&amp;vr=3.0&amp;rs=cblt1.0&amp;transitionType=DocumentItem&amp;contextData=(sc.Search)" TargetMode="External"/><Relationship Id="rId32" Type="http://schemas.openxmlformats.org/officeDocument/2006/relationships/hyperlink" Target="http://www.westlaw.com/Link/Document/FullText?findType=h&amp;pubNum=176284&amp;cite=0301239401&amp;originatingDoc=Ib066fe1f793f11e8bc5b825c4b9add2e&amp;refType=RQ&amp;originationContext=document&amp;vr=3.0&amp;rs=cblt1.0&amp;transitionType=DocumentItem&amp;contextData=(sc.Search)" TargetMode="External"/><Relationship Id="rId33"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34" Type="http://schemas.openxmlformats.org/officeDocument/2006/relationships/image" Target="media/image2.png"/><Relationship Id="rId35" Type="http://schemas.openxmlformats.org/officeDocument/2006/relationships/hyperlink" Target="http://www.westlaw.com/Browse/Home/KeyNumber/92XVIII/View.html?docGuid=Ib066fe1f793f11e8bc5b825c4b9add2e&amp;originationContext=document&amp;vr=3.0&amp;rs=cblt1.0&amp;transitionType=DocumentItem&amp;contextData=(sc.Search)" TargetMode="External"/><Relationship Id="rId36" Type="http://schemas.openxmlformats.org/officeDocument/2006/relationships/hyperlink" Target="http://www.westlaw.com/Link/Document/FullText?findType=L&amp;pubNum=1000583&amp;cite=USCOAMENDI&amp;originatingDoc=Ib066fe1f793f11e8bc5b825c4b9add2e&amp;refType=LQ&amp;originationContext=document&amp;vr=3.0&amp;rs=cblt1.0&amp;transitionType=DocumentItem&amp;contextData=(sc.Search)" TargetMode="External"/><Relationship Id="rId37" Type="http://schemas.openxmlformats.org/officeDocument/2006/relationships/hyperlink" Target="http://www.westlaw.com/Link/Document/FullText?findType=L&amp;pubNum=1000583&amp;cite=USCOAMENDXIV&amp;originatingDoc=Ib066fe1f793f11e8bc5b825c4b9add2e&amp;refType=LQ&amp;originationContext=document&amp;vr=3.0&amp;rs=cblt1.0&amp;transitionType=DocumentItem&amp;contextData=(sc.Search)" TargetMode="External"/><Relationship Id="rId38"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39" Type="http://schemas.openxmlformats.org/officeDocument/2006/relationships/hyperlink" Target="http://www.westlaw.com/Browse/Home/KeyNumber/92k1516/View.html?docGuid=Ib066fe1f793f11e8bc5b825c4b9add2e&amp;originationContext=document&amp;vr=3.0&amp;rs=cblt1.0&amp;transitionType=DocumentItem&amp;contextData=(sc.Search)" TargetMode="External"/><Relationship Id="rId180" Type="http://schemas.openxmlformats.org/officeDocument/2006/relationships/hyperlink" Target="http://www.westlaw.com/Link/Document/FullText?findType=L&amp;pubNum=1000213&amp;cite=CAHSS123471&amp;originatingDoc=Ib066fe1f793f11e8bc5b825c4b9add2e&amp;refType=SP&amp;originationContext=document&amp;vr=3.0&amp;rs=cblt1.0&amp;transitionType=DocumentItem&amp;contextData=(sc.Search)#co_pp_8b3b0000958a4" TargetMode="External"/><Relationship Id="rId181" Type="http://schemas.openxmlformats.org/officeDocument/2006/relationships/hyperlink" Target="http://www.westlaw.com/Link/Document/FullText?entityType=mproc&amp;entityId=Iad570df7475411db9765f9243f53508a&amp;originationContext=document&amp;transitionType=DocumentItem&amp;contextData=(sc.Default)&amp;vr=3.0&amp;rs=cblt1.0" TargetMode="External"/><Relationship Id="rId182" Type="http://schemas.openxmlformats.org/officeDocument/2006/relationships/hyperlink" Target="http://www.westlaw.com/Link/Document/FullText?entityType=mproc&amp;entityId=Iad570df7475411db9765f9243f53508a&amp;originationContext=document&amp;transitionType=DocumentItem&amp;contextData=(sc.Default)&amp;vr=3.0&amp;rs=cblt1.0" TargetMode="External"/><Relationship Id="rId183" Type="http://schemas.openxmlformats.org/officeDocument/2006/relationships/hyperlink" Target="http://www.westlaw.com/Link/Document/FullText?findType=L&amp;pubNum=1000213&amp;cite=CAHSS123471&amp;originatingDoc=Ib066fe1f793f11e8bc5b825c4b9add2e&amp;refType=SP&amp;originationContext=document&amp;vr=3.0&amp;rs=cblt1.0&amp;transitionType=DocumentItem&amp;contextData=(sc.Search)#co_pp_4b24000003ba5" TargetMode="External"/><Relationship Id="rId184" Type="http://schemas.openxmlformats.org/officeDocument/2006/relationships/hyperlink" Target="http://www.westlaw.com/Link/Document/FullText?findType=L&amp;pubNum=1000213&amp;cite=CAHSS123472&amp;originatingDoc=Ib066fe1f793f11e8bc5b825c4b9add2e&amp;refType=SP&amp;originationContext=document&amp;vr=3.0&amp;rs=cblt1.0&amp;transitionType=DocumentItem&amp;contextData=(sc.Search)#co_pp_d86d0000be040" TargetMode="External"/><Relationship Id="rId185" Type="http://schemas.openxmlformats.org/officeDocument/2006/relationships/hyperlink" Target="http://www.westlaw.com/Link/Document/FullText?findType=L&amp;pubNum=1000213&amp;cite=CAHSS123472&amp;originatingDoc=Ib066fe1f793f11e8bc5b825c4b9add2e&amp;refType=SP&amp;originationContext=document&amp;vr=3.0&amp;rs=cblt1.0&amp;transitionType=DocumentItem&amp;contextData=(sc.Search)#co_pp_8b3b0000958a4" TargetMode="External"/><Relationship Id="rId186" Type="http://schemas.openxmlformats.org/officeDocument/2006/relationships/hyperlink" Target="http://www.westlaw.com/Link/Document/FullText?findType=L&amp;pubNum=1000213&amp;cite=CAHSS123471&amp;originatingDoc=Ib066fe1f793f11e8bc5b825c4b9add2e&amp;refType=SP&amp;originationContext=document&amp;vr=3.0&amp;rs=cblt1.0&amp;transitionType=DocumentItem&amp;contextData=(sc.Search)#co_pp_a83b000018c76" TargetMode="External"/><Relationship Id="rId187" Type="http://schemas.openxmlformats.org/officeDocument/2006/relationships/hyperlink" Target="http://www.westlaw.com/Link/Document/FullText?entityType=mproc&amp;entityId=Iad570df7475411db9765f9243f53508a&amp;originationContext=document&amp;transitionType=DocumentItem&amp;contextData=(sc.Default)&amp;vr=3.0&amp;rs=cblt1.0" TargetMode="External"/><Relationship Id="rId188" Type="http://schemas.openxmlformats.org/officeDocument/2006/relationships/hyperlink" Target="http://www.westlaw.com/Link/Document/FullText?entityType=mproc&amp;entityId=Iad570df7475411db9765f9243f53508a&amp;originationContext=document&amp;transitionType=DocumentItem&amp;contextData=(sc.Default)&amp;vr=3.0&amp;rs=cblt1.0" TargetMode="External"/><Relationship Id="rId189" Type="http://schemas.openxmlformats.org/officeDocument/2006/relationships/hyperlink" Target="http://www.westlaw.com/Link/Document/FullText?findType=L&amp;pubNum=1000213&amp;cite=CAHSS123471&amp;originatingDoc=Ib066fe1f793f11e8bc5b825c4b9add2e&amp;refType=SP&amp;originationContext=document&amp;vr=3.0&amp;rs=cblt1.0&amp;transitionType=DocumentItem&amp;contextData=(sc.Search)#co_pp_4b24000003ba5" TargetMode="External"/><Relationship Id="rId240" Type="http://schemas.openxmlformats.org/officeDocument/2006/relationships/hyperlink" Target="http://www.westlaw.com/Link/Document/FullText?findType=Y&amp;serNum=1991199578&amp;pubNum=0000708&amp;originatingDoc=Ib066fe1f793f11e8bc5b825c4b9add2e&amp;refType=RP&amp;originationContext=document&amp;vr=3.0&amp;rs=cblt1.0&amp;transitionType=DocumentItem&amp;contextData=(sc.Search)" TargetMode="External"/><Relationship Id="rId241" Type="http://schemas.openxmlformats.org/officeDocument/2006/relationships/hyperlink" Target="http://www.westlaw.com/Link/Document/FullText?findType=Y&amp;serNum=1992116314&amp;pubNum=0000708&amp;originatingDoc=Ib066fe1f793f11e8bc5b825c4b9add2e&amp;refType=RP&amp;originationContext=document&amp;vr=3.0&amp;rs=cblt1.0&amp;transitionType=DocumentItem&amp;contextData=(sc.Search)" TargetMode="External"/><Relationship Id="rId242" Type="http://schemas.openxmlformats.org/officeDocument/2006/relationships/hyperlink" Target="http://www.westlaw.com/Link/Document/FullText?findType=Y&amp;serNum=1992116314&amp;pubNum=0000708&amp;originatingDoc=Ib066fe1f793f11e8bc5b825c4b9add2e&amp;refType=RP&amp;originationContext=document&amp;vr=3.0&amp;rs=cblt1.0&amp;transitionType=DocumentItem&amp;contextData=(sc.Search)" TargetMode="External"/><Relationship Id="rId243" Type="http://schemas.openxmlformats.org/officeDocument/2006/relationships/hyperlink" Target="http://www.westlaw.com/Link/Document/FullText?findType=Y&amp;serNum=1992116314&amp;pubNum=0000708&amp;originatingDoc=Ib066fe1f793f11e8bc5b825c4b9add2e&amp;refType=RP&amp;originationContext=document&amp;vr=3.0&amp;rs=cblt1.0&amp;transitionType=DocumentItem&amp;contextData=(sc.Search)" TargetMode="External"/><Relationship Id="rId244" Type="http://schemas.openxmlformats.org/officeDocument/2006/relationships/hyperlink" Target="http://www.westlaw.com/Link/Document/FullText?findType=Y&amp;serNum=1990096955&amp;pubNum=0000708&amp;originatingDoc=Ib066fe1f793f11e8bc5b825c4b9add2e&amp;refType=RP&amp;originationContext=document&amp;vr=3.0&amp;rs=cblt1.0&amp;transitionType=DocumentItem&amp;contextData=(sc.Search)" TargetMode="External"/><Relationship Id="rId245" Type="http://schemas.openxmlformats.org/officeDocument/2006/relationships/hyperlink" Target="http://www.westlaw.com/Link/Document/FullText?findType=Y&amp;serNum=1914005224&amp;pubNum=0000577&amp;originatingDoc=Ib066fe1f793f11e8bc5b825c4b9add2e&amp;refType=RP&amp;fi=co_pp_sp_577_93&amp;originationContext=document&amp;vr=3.0&amp;rs=cblt1.0&amp;transitionType=DocumentItem&amp;contextData=(sc.Search)#co_pp_sp_577_93" TargetMode="External"/><Relationship Id="rId246" Type="http://schemas.openxmlformats.org/officeDocument/2006/relationships/hyperlink" Target="#co_anchor_F122044809300_1" TargetMode="External"/><Relationship Id="rId247" Type="http://schemas.openxmlformats.org/officeDocument/2006/relationships/hyperlink" Target="http://www.westlaw.com/Link/Document/FullText?findType=L&amp;pubNum=1000213&amp;cite=CAHSS123471&amp;originatingDoc=Ib066fe1f793f11e8bc5b825c4b9add2e&amp;refType=SP&amp;originationContext=document&amp;vr=3.0&amp;rs=cblt1.0&amp;transitionType=DocumentItem&amp;contextData=(sc.Search)#co_pp_8b3b0000958a4" TargetMode="External"/><Relationship Id="rId248" Type="http://schemas.openxmlformats.org/officeDocument/2006/relationships/hyperlink" Target="http://www.westlaw.com/Link/Document/FullText?findType=Y&amp;serNum=2036476806&amp;pubNum=0000708&amp;originatingDoc=Ib066fe1f793f11e8bc5b825c4b9add2e&amp;refType=RP&amp;fi=co_pp_sp_708_2228&amp;originationContext=document&amp;vr=3.0&amp;rs=cblt1.0&amp;transitionType=DocumentItem&amp;contextData=(sc.Search)#co_pp_sp_708_2228" TargetMode="External"/><Relationship Id="rId249" Type="http://schemas.openxmlformats.org/officeDocument/2006/relationships/hyperlink" Target="http://www.westlaw.com/Link/Document/FullText?findType=Y&amp;serNum=1963125272&amp;pubNum=0000708&amp;originatingDoc=Ib066fe1f793f11e8bc5b825c4b9add2e&amp;refType=RP&amp;originationContext=document&amp;vr=3.0&amp;rs=cblt1.0&amp;transitionType=DocumentItem&amp;contextData=(sc.Search)" TargetMode="External"/><Relationship Id="rId300" Type="http://schemas.openxmlformats.org/officeDocument/2006/relationships/hyperlink" Target="http://www.westlaw.com/Link/Document/FullText?findType=h&amp;pubNum=176284&amp;cite=0243105201&amp;originatingDoc=Ib066fe1f793f11e8bc5b825c4b9add2e&amp;refType=RQ&amp;originationContext=document&amp;vr=3.0&amp;rs=cblt1.0&amp;transitionType=DocumentItem&amp;contextData=(sc.Search)" TargetMode="External"/><Relationship Id="rId301" Type="http://schemas.openxmlformats.org/officeDocument/2006/relationships/hyperlink" Target="http://www.westlaw.com/Link/Document/FullText?findType=Y&amp;serNum=1977118764&amp;pubNum=0000708&amp;originatingDoc=Ib066fe1f793f11e8bc5b825c4b9add2e&amp;refType=RP&amp;originationContext=document&amp;vr=3.0&amp;rs=cblt1.0&amp;transitionType=DocumentItem&amp;contextData=(sc.Search)" TargetMode="External"/><Relationship Id="rId302" Type="http://schemas.openxmlformats.org/officeDocument/2006/relationships/hyperlink" Target="http://www.westlaw.com/Link/Document/FullText?findType=h&amp;pubNum=176284&amp;cite=0254766801&amp;originatingDoc=Ib066fe1f793f11e8bc5b825c4b9add2e&amp;refType=RQ&amp;originationContext=document&amp;vr=3.0&amp;rs=cblt1.0&amp;transitionType=DocumentItem&amp;contextData=(sc.Search)" TargetMode="External"/><Relationship Id="rId303" Type="http://schemas.openxmlformats.org/officeDocument/2006/relationships/hyperlink" Target="http://www.westlaw.com/Link/Document/FullText?findType=h&amp;pubNum=176284&amp;cite=0224420501&amp;originatingDoc=Ib066fe1f793f11e8bc5b825c4b9add2e&amp;refType=RQ&amp;originationContext=document&amp;vr=3.0&amp;rs=cblt1.0&amp;transitionType=DocumentItem&amp;contextData=(sc.Search)" TargetMode="External"/><Relationship Id="rId304" Type="http://schemas.openxmlformats.org/officeDocument/2006/relationships/hyperlink" Target="http://www.westlaw.com/Link/Document/FullText?findType=h&amp;pubNum=176284&amp;cite=0145172701&amp;originatingDoc=Ib066fe1f793f11e8bc5b825c4b9add2e&amp;refType=RQ&amp;originationContext=document&amp;vr=3.0&amp;rs=cblt1.0&amp;transitionType=DocumentItem&amp;contextData=(sc.Search)" TargetMode="External"/><Relationship Id="rId305" Type="http://schemas.openxmlformats.org/officeDocument/2006/relationships/hyperlink" Target="http://www.westlaw.com/Link/Document/FullText?findType=h&amp;pubNum=176284&amp;cite=0301239401&amp;originatingDoc=Ib066fe1f793f11e8bc5b825c4b9add2e&amp;refType=RQ&amp;originationContext=document&amp;vr=3.0&amp;rs=cblt1.0&amp;transitionType=DocumentItem&amp;contextData=(sc.Search)" TargetMode="External"/><Relationship Id="rId306" Type="http://schemas.openxmlformats.org/officeDocument/2006/relationships/hyperlink" Target="http://www.westlaw.com/Link/Document/FullText?findType=L&amp;pubNum=1000937&amp;cite=22CAADCS75026&amp;originatingDoc=Ib066fe1f793f11e8bc5b825c4b9add2e&amp;refType=LQ&amp;originationContext=document&amp;vr=3.0&amp;rs=cblt1.0&amp;transitionType=DocumentItem&amp;contextData=(sc.Search)" TargetMode="External"/><Relationship Id="rId307" Type="http://schemas.openxmlformats.org/officeDocument/2006/relationships/hyperlink" Target="http://www.westlaw.com/Link/Document/FullText?findType=L&amp;pubNum=1000213&amp;cite=CAHSS123472&amp;originatingDoc=Ib066fe1f793f11e8bc5b825c4b9add2e&amp;refType=SP&amp;originationContext=document&amp;vr=3.0&amp;rs=cblt1.0&amp;transitionType=DocumentItem&amp;contextData=(sc.Search)#co_pp_7b9b000044381" TargetMode="External"/><Relationship Id="rId308" Type="http://schemas.openxmlformats.org/officeDocument/2006/relationships/hyperlink" Target="http://www.westlaw.com/Link/Document/FullText?findType=Y&amp;serNum=1988084194&amp;pubNum=0000708&amp;originatingDoc=Ib066fe1f793f11e8bc5b825c4b9add2e&amp;refType=RP&amp;originationContext=document&amp;vr=3.0&amp;rs=cblt1.0&amp;transitionType=DocumentItem&amp;contextData=(sc.Search)" TargetMode="External"/><Relationship Id="rId309" Type="http://schemas.openxmlformats.org/officeDocument/2006/relationships/hyperlink" Target="http://www.westlaw.com/Link/Document/FullText?findType=Y&amp;serNum=2036476806&amp;pubNum=0000708&amp;originatingDoc=Ib066fe1f793f11e8bc5b825c4b9add2e&amp;refType=RP&amp;fi=co_pp_sp_708_2234&amp;originationContext=document&amp;vr=3.0&amp;rs=cblt1.0&amp;transitionType=DocumentItem&amp;contextData=(sc.Search)#co_pp_sp_708_2234" TargetMode="External"/><Relationship Id="rId40" Type="http://schemas.openxmlformats.org/officeDocument/2006/relationships/hyperlink" Target="http://www.westlaw.com/Link/Document/FullText?findType=L&amp;pubNum=1000583&amp;cite=USCOAMENDI&amp;originatingDoc=Ib066fe1f793f11e8bc5b825c4b9add2e&amp;refType=LQ&amp;originationContext=document&amp;vr=3.0&amp;rs=cblt1.0&amp;transitionType=DocumentItem&amp;contextData=(sc.Search)" TargetMode="External"/><Relationship Id="rId41"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42" Type="http://schemas.openxmlformats.org/officeDocument/2006/relationships/hyperlink" Target="http://www.westlaw.com/Browse/Home/KeyNumber/92k1516/View.html?docGuid=Ib066fe1f793f11e8bc5b825c4b9add2e&amp;originationContext=document&amp;vr=3.0&amp;rs=cblt1.0&amp;transitionType=DocumentItem&amp;contextData=(sc.Search)" TargetMode="External"/><Relationship Id="rId43"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44" Type="http://schemas.openxmlformats.org/officeDocument/2006/relationships/hyperlink" Target="http://www.westlaw.com/Browse/Home/KeyNumber/92k1518/View.html?docGuid=Ib066fe1f793f11e8bc5b825c4b9add2e&amp;originationContext=document&amp;vr=3.0&amp;rs=cblt1.0&amp;transitionType=DocumentItem&amp;contextData=(sc.Search)" TargetMode="External"/><Relationship Id="rId45" Type="http://schemas.openxmlformats.org/officeDocument/2006/relationships/hyperlink" Target="http://www.westlaw.com/Link/Document/FullText?findType=L&amp;pubNum=1000583&amp;cite=USCOAMENDI&amp;originatingDoc=Ib066fe1f793f11e8bc5b825c4b9add2e&amp;refType=LQ&amp;originationContext=document&amp;vr=3.0&amp;rs=cblt1.0&amp;transitionType=DocumentItem&amp;contextData=(sc.Search)" TargetMode="External"/><Relationship Id="rId46"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47" Type="http://schemas.openxmlformats.org/officeDocument/2006/relationships/hyperlink" Target="http://www.westlaw.com/Browse/Home/KeyNumber/92k1516/View.html?docGuid=Ib066fe1f793f11e8bc5b825c4b9add2e&amp;originationContext=document&amp;vr=3.0&amp;rs=cblt1.0&amp;transitionType=DocumentItem&amp;contextData=(sc.Search)" TargetMode="External"/><Relationship Id="rId48" Type="http://schemas.openxmlformats.org/officeDocument/2006/relationships/hyperlink" Target="http://www.westlaw.com/Link/Document/FullText?findType=L&amp;pubNum=1000583&amp;cite=USCOAMENDI&amp;originatingDoc=Ib066fe1f793f11e8bc5b825c4b9add2e&amp;refType=LQ&amp;originationContext=document&amp;vr=3.0&amp;rs=cblt1.0&amp;transitionType=DocumentItem&amp;contextData=(sc.Search)" TargetMode="External"/><Relationship Id="rId49" Type="http://schemas.openxmlformats.org/officeDocument/2006/relationships/hyperlink" Target="http://www.westlaw.com/Browse/Home/KeyNumber/4/View.html?docGuid=Ib066fe1f793f11e8bc5b825c4b9add2e&amp;originationContext=document&amp;vr=3.0&amp;rs=cblt1.0&amp;transitionType=DocumentItem&amp;contextData=(sc.Search)"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www.westlaw.com/Search/Results.html?query=advanced%3a+OAID(5014573283)&amp;saveJuris=False&amp;contentType=BUSINESS-INVESTIGATOR&amp;startIndex=1&amp;contextData=(sc.Default)&amp;categoryPageUrl=Home%2fCompanyInvestigator&amp;originationContext=document&amp;vr=3.0&amp;rs=cblt1.0&amp;transitionType=DocumentItem" TargetMode="External"/><Relationship Id="rId190" Type="http://schemas.openxmlformats.org/officeDocument/2006/relationships/hyperlink" Target="http://www.westlaw.com/Link/Document/FullText?findType=L&amp;pubNum=1000213&amp;cite=CAHSS123472&amp;originatingDoc=Ib066fe1f793f11e8bc5b825c4b9add2e&amp;refType=SP&amp;originationContext=document&amp;vr=3.0&amp;rs=cblt1.0&amp;transitionType=DocumentItem&amp;contextData=(sc.Search)#co_pp_c0ae00006c482" TargetMode="External"/><Relationship Id="rId191" Type="http://schemas.openxmlformats.org/officeDocument/2006/relationships/hyperlink" Target="http://www.westlaw.com/Link/Document/FullText?findType=L&amp;pubNum=1000213&amp;cite=CAHSS123472&amp;originatingDoc=Ib066fe1f793f11e8bc5b825c4b9add2e&amp;refType=SP&amp;originationContext=document&amp;vr=3.0&amp;rs=cblt1.0&amp;transitionType=DocumentItem&amp;contextData=(sc.Search)#co_pp_c0ae00006c482" TargetMode="External"/><Relationship Id="rId192" Type="http://schemas.openxmlformats.org/officeDocument/2006/relationships/hyperlink" Target="http://www.westlaw.com/Link/Document/FullText?findType=L&amp;pubNum=1000213&amp;cite=CAHSS123472&amp;originatingDoc=Ib066fe1f793f11e8bc5b825c4b9add2e&amp;refType=SP&amp;originationContext=document&amp;vr=3.0&amp;rs=cblt1.0&amp;transitionType=DocumentItem&amp;contextData=(sc.Search)#co_pp_d801000002763" TargetMode="External"/><Relationship Id="rId193" Type="http://schemas.openxmlformats.org/officeDocument/2006/relationships/hyperlink" Target="http://www.westlaw.com/Link/Document/FullText?findType=L&amp;pubNum=1000213&amp;cite=CAHSS123471&amp;originatingDoc=Ib066fe1f793f11e8bc5b825c4b9add2e&amp;refType=SP&amp;originationContext=document&amp;vr=3.0&amp;rs=cblt1.0&amp;transitionType=DocumentItem&amp;contextData=(sc.Search)#co_pp_a83b000018c76" TargetMode="External"/><Relationship Id="rId194" Type="http://schemas.openxmlformats.org/officeDocument/2006/relationships/hyperlink" Target="http://www.westlaw.com/Link/Document/FullText?findType=Y&amp;serNum=2040069610&amp;pubNum=0000506&amp;originatingDoc=Ib066fe1f793f11e8bc5b825c4b9add2e&amp;refType=RP&amp;fi=co_pp_sp_506_845&amp;originationContext=document&amp;vr=3.0&amp;rs=cblt1.0&amp;transitionType=DocumentItem&amp;contextData=(sc.Search)#co_pp_sp_506_845" TargetMode="External"/><Relationship Id="rId195" Type="http://schemas.openxmlformats.org/officeDocument/2006/relationships/hyperlink" Target="http://www.westlaw.com/Link/Document/FullText?findType=Y&amp;serNum=2040069610&amp;pubNum=0000506&amp;originatingDoc=Ib066fe1f793f11e8bc5b825c4b9add2e&amp;refType=RP&amp;fi=co_pp_sp_506_833&amp;originationContext=document&amp;vr=3.0&amp;rs=cblt1.0&amp;transitionType=DocumentItem&amp;contextData=(sc.Search)#co_pp_sp_506_833" TargetMode="External"/><Relationship Id="rId196" Type="http://schemas.openxmlformats.org/officeDocument/2006/relationships/hyperlink" Target="http://www.westlaw.com/Link/Document/FullText?findType=Y&amp;serNum=2040069610&amp;pubNum=0000506&amp;originatingDoc=Ib066fe1f793f11e8bc5b825c4b9add2e&amp;refType=RP&amp;fi=co_pp_sp_506_833&amp;originationContext=document&amp;vr=3.0&amp;rs=cblt1.0&amp;transitionType=DocumentItem&amp;contextData=(sc.Search)#co_pp_sp_506_833" TargetMode="External"/><Relationship Id="rId197" Type="http://schemas.openxmlformats.org/officeDocument/2006/relationships/hyperlink" Target="http://www.westlaw.com/Link/Document/FullText?findType=Y&amp;serNum=2040069610&amp;pubNum=0000506&amp;originatingDoc=Ib066fe1f793f11e8bc5b825c4b9add2e&amp;refType=RP&amp;fi=co_pp_sp_506_843&amp;originationContext=document&amp;vr=3.0&amp;rs=cblt1.0&amp;transitionType=DocumentItem&amp;contextData=(sc.Search)#co_pp_sp_506_843" TargetMode="External"/><Relationship Id="rId198" Type="http://schemas.openxmlformats.org/officeDocument/2006/relationships/hyperlink" Target="http://www.westlaw.com/Link/Document/FullText?findType=Y&amp;serNum=0099999999&amp;pubNum=0000708&amp;originatingDoc=Ib066fe1f793f11e8bc5b825c4b9add2e&amp;refType=RP&amp;originationContext=document&amp;vr=3.0&amp;rs=cblt1.0&amp;transitionType=DocumentItem&amp;contextData=(sc.Search)" TargetMode="External"/><Relationship Id="rId199" Type="http://schemas.openxmlformats.org/officeDocument/2006/relationships/hyperlink" Target="#co_anchor_F12044809300_1" TargetMode="External"/><Relationship Id="rId250" Type="http://schemas.openxmlformats.org/officeDocument/2006/relationships/hyperlink" Target="http://www.westlaw.com/Link/Document/FullText?findType=Y&amp;serNum=1978114240&amp;pubNum=0000708&amp;originatingDoc=Ib066fe1f793f11e8bc5b825c4b9add2e&amp;refType=RP&amp;originationContext=document&amp;vr=3.0&amp;rs=cblt1.0&amp;transitionType=DocumentItem&amp;contextData=(sc.Search)" TargetMode="External"/><Relationship Id="rId251" Type="http://schemas.openxmlformats.org/officeDocument/2006/relationships/hyperlink" Target="http://www.westlaw.com/Link/Document/FullText?findType=Y&amp;serNum=1988084194&amp;pubNum=0000708&amp;originatingDoc=Ib066fe1f793f11e8bc5b825c4b9add2e&amp;refType=RP&amp;originationContext=document&amp;vr=3.0&amp;rs=cblt1.0&amp;transitionType=DocumentItem&amp;contextData=(sc.Search)" TargetMode="External"/><Relationship Id="rId252" Type="http://schemas.openxmlformats.org/officeDocument/2006/relationships/hyperlink" Target="http://www.westlaw.com/Link/Document/FullText?findType=Y&amp;serNum=2022339668&amp;pubNum=0000708&amp;originatingDoc=Ib066fe1f793f11e8bc5b825c4b9add2e&amp;refType=RP&amp;originationContext=document&amp;vr=3.0&amp;rs=cblt1.0&amp;transitionType=DocumentItem&amp;contextData=(sc.Search)" TargetMode="External"/><Relationship Id="rId253" Type="http://schemas.openxmlformats.org/officeDocument/2006/relationships/hyperlink" Target="http://www.westlaw.com/Link/Document/FullText?findType=Y&amp;serNum=1985126962&amp;pubNum=0000708&amp;originatingDoc=Ib066fe1f793f11e8bc5b825c4b9add2e&amp;refType=RP&amp;originationContext=document&amp;vr=3.0&amp;rs=cblt1.0&amp;transitionType=DocumentItem&amp;contextData=(sc.Search)" TargetMode="External"/><Relationship Id="rId254" Type="http://schemas.openxmlformats.org/officeDocument/2006/relationships/hyperlink" Target="http://www.westlaw.com/Link/Document/FullText?findType=Y&amp;serNum=2025536619&amp;pubNum=0000708&amp;originatingDoc=Ib066fe1f793f11e8bc5b825c4b9add2e&amp;refType=RP&amp;originationContext=document&amp;vr=3.0&amp;rs=cblt1.0&amp;transitionType=DocumentItem&amp;contextData=(sc.Search)" TargetMode="External"/><Relationship Id="rId255" Type="http://schemas.openxmlformats.org/officeDocument/2006/relationships/hyperlink" Target="#co_anchor_F132044809300_1" TargetMode="External"/><Relationship Id="rId256" Type="http://schemas.openxmlformats.org/officeDocument/2006/relationships/hyperlink" Target="http://www.westlaw.com/Link/Document/FullText?findType=Y&amp;serNum=1994136435&amp;pubNum=0000708&amp;originatingDoc=Ib066fe1f793f11e8bc5b825c4b9add2e&amp;refType=RP&amp;originationContext=document&amp;vr=3.0&amp;rs=cblt1.0&amp;transitionType=DocumentItem&amp;contextData=(sc.Search)" TargetMode="External"/><Relationship Id="rId257" Type="http://schemas.openxmlformats.org/officeDocument/2006/relationships/hyperlink" Target="http://www.westlaw.com/Link/Document/FullText?findType=Y&amp;serNum=2040961034&amp;pubNum=0000506&amp;originatingDoc=Ib066fe1f793f11e8bc5b825c4b9add2e&amp;refType=RP&amp;fi=co_pp_sp_506_1328&amp;originationContext=document&amp;vr=3.0&amp;rs=cblt1.0&amp;transitionType=DocumentItem&amp;contextData=(sc.Search)#co_pp_sp_506_1328" TargetMode="External"/><Relationship Id="rId258" Type="http://schemas.openxmlformats.org/officeDocument/2006/relationships/hyperlink" Target="http://www.westlaw.com/Link/Document/FullText?findType=Y&amp;serNum=0104621091&amp;pubNum=0003197&amp;originatingDoc=Ib066fe1f793f11e8bc5b825c4b9add2e&amp;refType=LR&amp;originationContext=document&amp;vr=3.0&amp;rs=cblt1.0&amp;transitionType=DocumentItem&amp;contextData=(sc.Search)" TargetMode="External"/><Relationship Id="rId259" Type="http://schemas.openxmlformats.org/officeDocument/2006/relationships/hyperlink" Target="#co_anchor_F142044809300_1" TargetMode="External"/><Relationship Id="rId310" Type="http://schemas.openxmlformats.org/officeDocument/2006/relationships/hyperlink" Target="http://www.westlaw.com/Link/Document/FullText?findType=L&amp;pubNum=1000225&amp;cite=CAVES27363.5&amp;originatingDoc=Ib066fe1f793f11e8bc5b825c4b9add2e&amp;refType=LQ&amp;originationContext=document&amp;vr=3.0&amp;rs=cblt1.0&amp;transitionType=DocumentItem&amp;contextData=(sc.Search)" TargetMode="External"/><Relationship Id="rId311" Type="http://schemas.openxmlformats.org/officeDocument/2006/relationships/hyperlink" Target="http://www.westlaw.com/Link/Document/FullText?findType=L&amp;pubNum=1000037&amp;cite=NCSTS131E-79.2&amp;originatingDoc=Ib066fe1f793f11e8bc5b825c4b9add2e&amp;refType=LQ&amp;originationContext=document&amp;vr=3.0&amp;rs=cblt1.0&amp;transitionType=DocumentItem&amp;contextData=(sc.Search)" TargetMode="External"/><Relationship Id="rId312" Type="http://schemas.openxmlformats.org/officeDocument/2006/relationships/hyperlink" Target="http://www.westlaw.com/Link/Document/FullText?entityType=disease&amp;entityId=Iab9587df475411db9765f9243f53508a&amp;originationContext=document&amp;transitionType=DocumentItem&amp;contextData=(sc.Default)&amp;vr=3.0&amp;rs=cblt1.0" TargetMode="External"/><Relationship Id="rId313" Type="http://schemas.openxmlformats.org/officeDocument/2006/relationships/hyperlink" Target="http://www.westlaw.com/Link/Document/FullText?findType=Y&amp;serNum=1992116314&amp;pubNum=0000708&amp;originatingDoc=Ib066fe1f793f11e8bc5b825c4b9add2e&amp;refType=RP&amp;originationContext=document&amp;vr=3.0&amp;rs=cblt1.0&amp;transitionType=DocumentItem&amp;contextData=(sc.Search)" TargetMode="External"/><Relationship Id="rId314" Type="http://schemas.openxmlformats.org/officeDocument/2006/relationships/hyperlink" Target="http://www.westlaw.com/Link/Document/FullText?findType=Y&amp;serNum=2036476806&amp;pubNum=0000708&amp;originatingDoc=Ib066fe1f793f11e8bc5b825c4b9add2e&amp;refType=RP&amp;fi=co_pp_sp_708_2233&amp;originationContext=document&amp;vr=3.0&amp;rs=cblt1.0&amp;transitionType=DocumentItem&amp;contextData=(sc.Search)#co_pp_sp_708_2233" TargetMode="External"/><Relationship Id="rId315" Type="http://schemas.openxmlformats.org/officeDocument/2006/relationships/hyperlink" Target="http://www.westlaw.com/Link/Document/FullText?findType=Y&amp;serNum=1905100369&amp;pubNum=0000708&amp;originatingDoc=Ib066fe1f793f11e8bc5b825c4b9add2e&amp;refType=RP&amp;originationContext=document&amp;vr=3.0&amp;rs=cblt1.0&amp;transitionType=DocumentItem&amp;contextData=(sc.Search)" TargetMode="External"/><Relationship Id="rId316" Type="http://schemas.openxmlformats.org/officeDocument/2006/relationships/hyperlink" Target="http://www.westlaw.com/Link/Document/FullText?findType=Y&amp;serNum=1932123405&amp;pubNum=0000708&amp;originatingDoc=Ib066fe1f793f11e8bc5b825c4b9add2e&amp;refType=RP&amp;originationContext=document&amp;vr=3.0&amp;rs=cblt1.0&amp;transitionType=DocumentItem&amp;contextData=(sc.Search)" TargetMode="External"/><Relationship Id="rId317" Type="http://schemas.openxmlformats.org/officeDocument/2006/relationships/hyperlink" Target="http://www.westlaw.com/Link/Document/FullText?findType=Y&amp;serNum=1955121924&amp;pubNum=0000708&amp;originatingDoc=Ib066fe1f793f11e8bc5b825c4b9add2e&amp;refType=RP&amp;originationContext=document&amp;vr=3.0&amp;rs=cblt1.0&amp;transitionType=DocumentItem&amp;contextData=(sc.Search)" TargetMode="External"/><Relationship Id="rId318" Type="http://schemas.openxmlformats.org/officeDocument/2006/relationships/hyperlink" Target="http://www.westlaw.com/Link/Document/FullText?findType=Y&amp;serNum=1985126962&amp;pubNum=0000708&amp;originatingDoc=Ib066fe1f793f11e8bc5b825c4b9add2e&amp;refType=RP&amp;originationContext=document&amp;vr=3.0&amp;rs=cblt1.0&amp;transitionType=DocumentItem&amp;contextData=(sc.Search)" TargetMode="External"/><Relationship Id="rId319" Type="http://schemas.openxmlformats.org/officeDocument/2006/relationships/hyperlink" Target="http://www.westlaw.com/Link/Document/FullText?findType=Y&amp;serNum=2021490121&amp;pubNum=0000708&amp;originatingDoc=Ib066fe1f793f11e8bc5b825c4b9add2e&amp;refType=RP&amp;originationContext=document&amp;vr=3.0&amp;rs=cblt1.0&amp;transitionType=DocumentItem&amp;contextData=(sc.Search)" TargetMode="External"/><Relationship Id="rId50" Type="http://schemas.openxmlformats.org/officeDocument/2006/relationships/hyperlink" Target="http://www.westlaw.com/Browse/Home/KeyNumber/4k112/View.html?docGuid=Ib066fe1f793f11e8bc5b825c4b9add2e&amp;originationContext=document&amp;vr=3.0&amp;rs=cblt1.0&amp;transitionType=DocumentItem&amp;contextData=(sc.Search)" TargetMode="External"/><Relationship Id="rId51"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52" Type="http://schemas.openxmlformats.org/officeDocument/2006/relationships/hyperlink" Target="http://www.westlaw.com/Browse/Home/KeyNumber/92k1614/View.html?docGuid=Ib066fe1f793f11e8bc5b825c4b9add2e&amp;originationContext=document&amp;vr=3.0&amp;rs=cblt1.0&amp;transitionType=DocumentItem&amp;contextData=(sc.Search)" TargetMode="External"/><Relationship Id="rId53" Type="http://schemas.openxmlformats.org/officeDocument/2006/relationships/hyperlink" Target="http://www.westlaw.com/Browse/Home/KeyNumber/198H/View.html?docGuid=Ib066fe1f793f11e8bc5b825c4b9add2e&amp;originationContext=document&amp;vr=3.0&amp;rs=cblt1.0&amp;transitionType=DocumentItem&amp;contextData=(sc.Search)" TargetMode="External"/><Relationship Id="rId54" Type="http://schemas.openxmlformats.org/officeDocument/2006/relationships/hyperlink" Target="http://www.westlaw.com/Browse/Home/KeyNumber/198Hk105/View.html?docGuid=Ib066fe1f793f11e8bc5b825c4b9add2e&amp;originationContext=document&amp;vr=3.0&amp;rs=cblt1.0&amp;transitionType=DocumentItem&amp;contextData=(sc.Search)" TargetMode="External"/><Relationship Id="rId55" Type="http://schemas.openxmlformats.org/officeDocument/2006/relationships/hyperlink" Target="http://www.westlaw.com/Link/Document/FullText?findType=L&amp;pubNum=1000583&amp;cite=USCOAMENDI&amp;originatingDoc=Ib066fe1f793f11e8bc5b825c4b9add2e&amp;refType=LQ&amp;originationContext=document&amp;vr=3.0&amp;rs=cblt1.0&amp;transitionType=DocumentItem&amp;contextData=(sc.Search)" TargetMode="External"/><Relationship Id="rId56" Type="http://schemas.openxmlformats.org/officeDocument/2006/relationships/hyperlink" Target="http://www.westlaw.com/Link/Document/FullText?findType=L&amp;pubNum=1000213&amp;cite=CAHSS123472&amp;originatingDoc=Ib066fe1f793f11e8bc5b825c4b9add2e&amp;refType=SP&amp;originationContext=document&amp;vr=3.0&amp;rs=cblt1.0&amp;transitionType=DocumentItem&amp;contextData=(sc.Search)#co_pp_8b3b0000958a4" TargetMode="External"/><Relationship Id="rId57"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58" Type="http://schemas.openxmlformats.org/officeDocument/2006/relationships/hyperlink" Target="http://www.westlaw.com/Browse/Home/KeyNumber/92XVIII(C)/View.html?docGuid=Ib066fe1f793f11e8bc5b825c4b9add2e&amp;originationContext=document&amp;vr=3.0&amp;rs=cblt1.0&amp;transitionType=DocumentItem&amp;contextData=(sc.Search)" TargetMode="External"/><Relationship Id="rId59" Type="http://schemas.openxmlformats.org/officeDocument/2006/relationships/hyperlink" Target="http://www.westlaw.com/Link/Document/FullText?findType=Y&amp;serNum=2034318121&amp;pubNum=0000506&amp;originatingDoc=Ib066fe1f793f11e8bc5b825c4b9add2e&amp;refType=RP&amp;originationContext=document&amp;vr=3.0&amp;rs=cblt1.0&amp;transitionType=DocumentItem&amp;contextData=(sc.Search)" TargetMode="External"/><Relationship Id="rId260" Type="http://schemas.openxmlformats.org/officeDocument/2006/relationships/hyperlink" Target="http://www.westlaw.com/Link/Document/FullText?findType=Y&amp;serNum=2033678859&amp;pubNum=0000708&amp;originatingDoc=Ib066fe1f793f11e8bc5b825c4b9add2e&amp;refType=RP&amp;fi=co_pp_sp_708_2529&amp;originationContext=document&amp;vr=3.0&amp;rs=cblt1.0&amp;transitionType=DocumentItem&amp;contextData=(sc.Search)#co_pp_sp_708_2529" TargetMode="External"/><Relationship Id="rId261" Type="http://schemas.openxmlformats.org/officeDocument/2006/relationships/hyperlink" Target="http://www.westlaw.com/Link/Document/FullText?findType=Y&amp;serNum=1919100515&amp;pubNum=0000708&amp;originatingDoc=Ib066fe1f793f11e8bc5b825c4b9add2e&amp;refType=RP&amp;originationContext=document&amp;vr=3.0&amp;rs=cblt1.0&amp;transitionType=DocumentItem&amp;contextData=(sc.Search)" TargetMode="External"/><Relationship Id="rId262" Type="http://schemas.openxmlformats.org/officeDocument/2006/relationships/hyperlink" Target="#co_anchor_F152044809300_1" TargetMode="External"/><Relationship Id="rId263" Type="http://schemas.openxmlformats.org/officeDocument/2006/relationships/hyperlink" Target="http://www.westlaw.com/Link/Document/FullText?findType=Y&amp;serNum=2025554470&amp;pubNum=0000708&amp;originatingDoc=Ib066fe1f793f11e8bc5b825c4b9add2e&amp;refType=RP&amp;originationContext=document&amp;vr=3.0&amp;rs=cblt1.0&amp;transitionType=DocumentItem&amp;contextData=(sc.Search)" TargetMode="External"/><Relationship Id="rId264" Type="http://schemas.openxmlformats.org/officeDocument/2006/relationships/hyperlink" Target="http://www.westlaw.com/Link/Document/FullText?findType=Y&amp;serNum=0454765421&amp;pubNum=0001280&amp;originatingDoc=Ib066fe1f793f11e8bc5b825c4b9add2e&amp;refType=LR&amp;fi=co_pp_sp_1280_68&amp;originationContext=document&amp;vr=3.0&amp;rs=cblt1.0&amp;transitionType=DocumentItem&amp;contextData=(sc.Search)#co_pp_sp_1280_68" TargetMode="External"/><Relationship Id="rId265" Type="http://schemas.openxmlformats.org/officeDocument/2006/relationships/hyperlink" Target="http://www.westlaw.com/Link/Document/FullText?findType=Y&amp;serNum=2029943000&amp;pubNum=0000506&amp;originatingDoc=Ib066fe1f793f11e8bc5b825c4b9add2e&amp;refType=RP&amp;fi=co_pp_sp_506_569&amp;originationContext=document&amp;vr=3.0&amp;rs=cblt1.0&amp;transitionType=DocumentItem&amp;contextData=(sc.Search)#co_pp_sp_506_569" TargetMode="External"/><Relationship Id="rId266" Type="http://schemas.openxmlformats.org/officeDocument/2006/relationships/hyperlink" Target="http://www.westlaw.com/Link/Document/FullText?findType=Y&amp;serNum=1993072387&amp;pubNum=0000708&amp;originatingDoc=Ib066fe1f793f11e8bc5b825c4b9add2e&amp;refType=RP&amp;originationContext=document&amp;vr=3.0&amp;rs=cblt1.0&amp;transitionType=DocumentItem&amp;contextData=(sc.Search)" TargetMode="External"/><Relationship Id="rId267" Type="http://schemas.openxmlformats.org/officeDocument/2006/relationships/hyperlink" Target="http://www.westlaw.com/Link/Document/FullText?findType=Y&amp;serNum=1988084194&amp;pubNum=0000708&amp;originatingDoc=Ib066fe1f793f11e8bc5b825c4b9add2e&amp;refType=RP&amp;originationContext=document&amp;vr=3.0&amp;rs=cblt1.0&amp;transitionType=DocumentItem&amp;contextData=(sc.Search)" TargetMode="External"/><Relationship Id="rId268" Type="http://schemas.openxmlformats.org/officeDocument/2006/relationships/hyperlink" Target="http://www.westlaw.com/Link/Document/FullText?findType=Y&amp;serNum=1975129821&amp;pubNum=0000708&amp;originatingDoc=Ib066fe1f793f11e8bc5b825c4b9add2e&amp;refType=RP&amp;originationContext=document&amp;vr=3.0&amp;rs=cblt1.0&amp;transitionType=DocumentItem&amp;contextData=(sc.Search)" TargetMode="External"/><Relationship Id="rId269" Type="http://schemas.openxmlformats.org/officeDocument/2006/relationships/hyperlink" Target="#co_anchor_F162044809300_1" TargetMode="External"/><Relationship Id="rId320" Type="http://schemas.openxmlformats.org/officeDocument/2006/relationships/hyperlink" Target="http://www.westlaw.com/Link/Document/FullText?findType=Y&amp;serNum=1980116785&amp;pubNum=0000708&amp;originatingDoc=Ib066fe1f793f11e8bc5b825c4b9add2e&amp;refType=RP&amp;originationContext=document&amp;vr=3.0&amp;rs=cblt1.0&amp;transitionType=DocumentItem&amp;contextData=(sc.Search)" TargetMode="External"/><Relationship Id="rId321" Type="http://schemas.openxmlformats.org/officeDocument/2006/relationships/hyperlink" Target="http://www.westlaw.com/Link/Document/FullText?findType=Y&amp;serNum=1982103627&amp;pubNum=0000708&amp;originatingDoc=Ib066fe1f793f11e8bc5b825c4b9add2e&amp;refType=RP&amp;originationContext=document&amp;vr=3.0&amp;rs=cblt1.0&amp;transitionType=DocumentItem&amp;contextData=(sc.Search)" TargetMode="External"/><Relationship Id="rId322" Type="http://schemas.openxmlformats.org/officeDocument/2006/relationships/hyperlink" Target="http://www.westlaw.com/Link/Document/FullText?findType=Y&amp;serNum=2025536619&amp;pubNum=0000708&amp;originatingDoc=Ib066fe1f793f11e8bc5b825c4b9add2e&amp;refType=RP&amp;originationContext=document&amp;vr=3.0&amp;rs=cblt1.0&amp;transitionType=DocumentItem&amp;contextData=(sc.Search)" TargetMode="External"/><Relationship Id="rId323" Type="http://schemas.openxmlformats.org/officeDocument/2006/relationships/hyperlink" Target="http://www.westlaw.com/Link/Document/FullText?findType=Y&amp;serNum=1889180005&amp;pubNum=0000708&amp;originatingDoc=Ib066fe1f793f11e8bc5b825c4b9add2e&amp;refType=RP&amp;originationContext=document&amp;vr=3.0&amp;rs=cblt1.0&amp;transitionType=DocumentItem&amp;contextData=(sc.Search)" TargetMode="External"/><Relationship Id="rId324" Type="http://schemas.openxmlformats.org/officeDocument/2006/relationships/hyperlink" Target="http://www.westlaw.com/Link/Document/FullText?findType=Y&amp;serNum=1898145940&amp;pubNum=0000708&amp;originatingDoc=Ib066fe1f793f11e8bc5b825c4b9add2e&amp;refType=RP&amp;originationContext=document&amp;vr=3.0&amp;rs=cblt1.0&amp;transitionType=DocumentItem&amp;contextData=(sc.Search)" TargetMode="External"/><Relationship Id="rId325" Type="http://schemas.openxmlformats.org/officeDocument/2006/relationships/hyperlink" Target="http://www.westlaw.com/Link/Document/FullText?findType=Y&amp;serNum=1912100429&amp;pubNum=0000708&amp;originatingDoc=Ib066fe1f793f11e8bc5b825c4b9add2e&amp;refType=RP&amp;originationContext=document&amp;vr=3.0&amp;rs=cblt1.0&amp;transitionType=DocumentItem&amp;contextData=(sc.Search)" TargetMode="External"/><Relationship Id="rId326" Type="http://schemas.openxmlformats.org/officeDocument/2006/relationships/hyperlink" Target="http://www.westlaw.com/Link/Document/FullText?findType=Y&amp;serNum=1926122010&amp;pubNum=0000708&amp;originatingDoc=Ib066fe1f793f11e8bc5b825c4b9add2e&amp;refType=RP&amp;originationContext=document&amp;vr=3.0&amp;rs=cblt1.0&amp;transitionType=DocumentItem&amp;contextData=(sc.Search)" TargetMode="External"/><Relationship Id="rId327" Type="http://schemas.openxmlformats.org/officeDocument/2006/relationships/hyperlink" Target="http://www.westlaw.com/Link/Document/FullText?findType=Y&amp;serNum=1926121908&amp;pubNum=0000708&amp;originatingDoc=Ib066fe1f793f11e8bc5b825c4b9add2e&amp;refType=RP&amp;originationContext=document&amp;vr=3.0&amp;rs=cblt1.0&amp;transitionType=DocumentItem&amp;contextData=(sc.Search)" TargetMode="External"/><Relationship Id="rId328" Type="http://schemas.openxmlformats.org/officeDocument/2006/relationships/hyperlink" Target="http://www.westlaw.com/Link/Document/FullText?findType=Y&amp;serNum=1935124129&amp;pubNum=0000708&amp;originatingDoc=Ib066fe1f793f11e8bc5b825c4b9add2e&amp;refType=RP&amp;originationContext=document&amp;vr=3.0&amp;rs=cblt1.0&amp;transitionType=DocumentItem&amp;contextData=(sc.Search)" TargetMode="External"/><Relationship Id="rId329" Type="http://schemas.openxmlformats.org/officeDocument/2006/relationships/hyperlink" Target="http://www.westlaw.com/Link/Document/FullText?findType=Y&amp;serNum=1964124777&amp;pubNum=0000708&amp;originatingDoc=Ib066fe1f793f11e8bc5b825c4b9add2e&amp;refType=RP&amp;originationContext=document&amp;vr=3.0&amp;rs=cblt1.0&amp;transitionType=DocumentItem&amp;contextData=(sc.Search)" TargetMode="External"/><Relationship Id="rId100" Type="http://schemas.openxmlformats.org/officeDocument/2006/relationships/hyperlink" Target="http://www.westlaw.com/Browse/Home/KeyNumber/4/View.html?docGuid=Ib066fe1f793f11e8bc5b825c4b9add2e&amp;originationContext=document&amp;vr=3.0&amp;rs=cblt1.0&amp;transitionType=DocumentItem&amp;contextData=(sc.Search)" TargetMode="External"/><Relationship Id="rId101" Type="http://schemas.openxmlformats.org/officeDocument/2006/relationships/hyperlink" Target="http://www.westlaw.com/Browse/Home/KeyNumber/4k112/View.html?docGuid=Ib066fe1f793f11e8bc5b825c4b9add2e&amp;originationContext=document&amp;vr=3.0&amp;rs=cblt1.0&amp;transitionType=DocumentItem&amp;contextData=(sc.Search)" TargetMode="External"/><Relationship Id="rId102"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103" Type="http://schemas.openxmlformats.org/officeDocument/2006/relationships/hyperlink" Target="http://www.westlaw.com/Browse/Home/KeyNumber/92k1614/View.html?docGuid=Ib066fe1f793f11e8bc5b825c4b9add2e&amp;originationContext=document&amp;vr=3.0&amp;rs=cblt1.0&amp;transitionType=DocumentItem&amp;contextData=(sc.Search)" TargetMode="External"/><Relationship Id="rId104" Type="http://schemas.openxmlformats.org/officeDocument/2006/relationships/hyperlink" Target="http://www.westlaw.com/Browse/Home/KeyNumber/198H/View.html?docGuid=Ib066fe1f793f11e8bc5b825c4b9add2e&amp;originationContext=document&amp;vr=3.0&amp;rs=cblt1.0&amp;transitionType=DocumentItem&amp;contextData=(sc.Search)" TargetMode="External"/><Relationship Id="rId105" Type="http://schemas.openxmlformats.org/officeDocument/2006/relationships/hyperlink" Target="http://www.westlaw.com/Browse/Home/KeyNumber/198Hk105/View.html?docGuid=Ib066fe1f793f11e8bc5b825c4b9add2e&amp;originationContext=document&amp;vr=3.0&amp;rs=cblt1.0&amp;transitionType=DocumentItem&amp;contextData=(sc.Search)" TargetMode="External"/><Relationship Id="rId106" Type="http://schemas.openxmlformats.org/officeDocument/2006/relationships/hyperlink" Target="http://www.westlaw.com/Link/Document/FullText?findType=L&amp;pubNum=1000583&amp;cite=USCOAMENDI&amp;originatingDoc=Ib066fe1f793f11e8bc5b825c4b9add2e&amp;refType=LQ&amp;originationContext=document&amp;vr=3.0&amp;rs=cblt1.0&amp;transitionType=DocumentItem&amp;contextData=(sc.Search)" TargetMode="External"/><Relationship Id="rId107" Type="http://schemas.openxmlformats.org/officeDocument/2006/relationships/hyperlink" Target="http://www.westlaw.com/Link/Document/FullText?findType=L&amp;pubNum=1000213&amp;cite=CAHSS123472&amp;originatingDoc=Ib066fe1f793f11e8bc5b825c4b9add2e&amp;refType=SP&amp;originationContext=document&amp;vr=3.0&amp;rs=cblt1.0&amp;transitionType=DocumentItem&amp;contextData=(sc.Search)#co_pp_8b3b0000958a4" TargetMode="External"/><Relationship Id="rId108"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109" Type="http://schemas.openxmlformats.org/officeDocument/2006/relationships/hyperlink" Target="http://www.westlaw.com/Browse/Home/KeyNumber/92XVIII/View.html?docGuid=Ib066fe1f793f11e8bc5b825c4b9add2e&amp;originationContext=document&amp;vr=3.0&amp;rs=cblt1.0&amp;transitionType=DocumentItem&amp;contextData=(sc.Search)" TargetMode="External"/><Relationship Id="rId60" Type="http://schemas.openxmlformats.org/officeDocument/2006/relationships/hyperlink" Target="http://www.westlaw.com/Link/Document/FullText?findType=Y&amp;serNum=2032621715&amp;pubNum=0000506&amp;originatingDoc=Ib066fe1f793f11e8bc5b825c4b9add2e&amp;refType=RP&amp;originationContext=document&amp;vr=3.0&amp;rs=cblt1.0&amp;transitionType=DocumentItem&amp;contextData=(sc.Search)" TargetMode="External"/><Relationship Id="rId61" Type="http://schemas.openxmlformats.org/officeDocument/2006/relationships/hyperlink" Target="http://www.westlaw.com/Link/Document/FullText?findType=Y&amp;serNum=2029943000&amp;pubNum=0000506&amp;originatingDoc=Ib066fe1f793f11e8bc5b825c4b9add2e&amp;refType=RP&amp;originationContext=document&amp;vr=3.0&amp;rs=cblt1.0&amp;transitionType=DocumentItem&amp;contextData=(sc.Search)" TargetMode="External"/><Relationship Id="rId62" Type="http://schemas.openxmlformats.org/officeDocument/2006/relationships/hyperlink" Target="http://www.westlaw.com/Link/Document/FullText?findType=L&amp;pubNum=1000583&amp;cite=USCOAMENDI&amp;originatingDoc=Ib066fe1f793f11e8bc5b825c4b9add2e&amp;refType=LQ&amp;originationContext=document&amp;vr=3.0&amp;rs=cblt1.0&amp;transitionType=DocumentItem&amp;contextData=(sc.Search)" TargetMode="External"/><Relationship Id="rId63"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64" Type="http://schemas.openxmlformats.org/officeDocument/2006/relationships/hyperlink" Target="http://www.westlaw.com/Browse/Home/KeyNumber/92XVIII(C)/View.html?docGuid=Ib066fe1f793f11e8bc5b825c4b9add2e&amp;originationContext=document&amp;vr=3.0&amp;rs=cblt1.0&amp;transitionType=DocumentItem&amp;contextData=(sc.Search)" TargetMode="External"/><Relationship Id="rId65" Type="http://schemas.openxmlformats.org/officeDocument/2006/relationships/hyperlink" Target="http://www.westlaw.com/Link/Document/FullText?findType=L&amp;pubNum=1000583&amp;cite=USCOAMENDI&amp;originatingDoc=Ib066fe1f793f11e8bc5b825c4b9add2e&amp;refType=LQ&amp;originationContext=document&amp;vr=3.0&amp;rs=cblt1.0&amp;transitionType=DocumentItem&amp;contextData=(sc.Search)" TargetMode="External"/><Relationship Id="rId66"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67" Type="http://schemas.openxmlformats.org/officeDocument/2006/relationships/hyperlink" Target="http://www.westlaw.com/Browse/Home/KeyNumber/92k1518/View.html?docGuid=Ib066fe1f793f11e8bc5b825c4b9add2e&amp;originationContext=document&amp;vr=3.0&amp;rs=cblt1.0&amp;transitionType=DocumentItem&amp;contextData=(sc.Search)" TargetMode="External"/><Relationship Id="rId68" Type="http://schemas.openxmlformats.org/officeDocument/2006/relationships/hyperlink" Target="http://www.westlaw.com/Link/Document/FullText?findType=L&amp;pubNum=1000583&amp;cite=USCOAMENDI&amp;originatingDoc=Ib066fe1f793f11e8bc5b825c4b9add2e&amp;refType=LQ&amp;originationContext=document&amp;vr=3.0&amp;rs=cblt1.0&amp;transitionType=DocumentItem&amp;contextData=(sc.Search)" TargetMode="External"/><Relationship Id="rId69"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270" Type="http://schemas.openxmlformats.org/officeDocument/2006/relationships/hyperlink" Target="http://www.westlaw.com/Link/Document/FullText?findType=Y&amp;serNum=2025554470&amp;pubNum=0000708&amp;originatingDoc=Ib066fe1f793f11e8bc5b825c4b9add2e&amp;refType=RP&amp;originationContext=document&amp;vr=3.0&amp;rs=cblt1.0&amp;transitionType=DocumentItem&amp;contextData=(sc.Search)" TargetMode="External"/><Relationship Id="rId271" Type="http://schemas.openxmlformats.org/officeDocument/2006/relationships/hyperlink" Target="http://www.westlaw.com/Link/Document/FullText?findType=L&amp;pubNum=1000213&amp;cite=CAHSS123471&amp;originatingDoc=Ib066fe1f793f11e8bc5b825c4b9add2e&amp;refType=SP&amp;originationContext=document&amp;vr=3.0&amp;rs=cblt1.0&amp;transitionType=DocumentItem&amp;contextData=(sc.Search)#co_pp_8b3b0000958a4" TargetMode="External"/><Relationship Id="rId272" Type="http://schemas.openxmlformats.org/officeDocument/2006/relationships/hyperlink" Target="http://www.westlaw.com/Link/Document/FullText?findType=Y&amp;serNum=2025554470&amp;pubNum=0000708&amp;originatingDoc=Ib066fe1f793f11e8bc5b825c4b9add2e&amp;refType=RP&amp;originationContext=document&amp;vr=3.0&amp;rs=cblt1.0&amp;transitionType=DocumentItem&amp;contextData=(sc.Search)" TargetMode="External"/><Relationship Id="rId273" Type="http://schemas.openxmlformats.org/officeDocument/2006/relationships/hyperlink" Target="http://www.westlaw.com/Link/Document/FullText?findType=Y&amp;serNum=1963125272&amp;pubNum=0000708&amp;originatingDoc=Ib066fe1f793f11e8bc5b825c4b9add2e&amp;refType=RP&amp;originationContext=document&amp;vr=3.0&amp;rs=cblt1.0&amp;transitionType=DocumentItem&amp;contextData=(sc.Search)" TargetMode="External"/><Relationship Id="rId274" Type="http://schemas.openxmlformats.org/officeDocument/2006/relationships/hyperlink" Target="#co_anchor_F172044809300_1" TargetMode="External"/><Relationship Id="rId275" Type="http://schemas.openxmlformats.org/officeDocument/2006/relationships/hyperlink" Target="http://www.westlaw.com/Link/Document/FullText?findType=Y&amp;serNum=1988084194&amp;pubNum=0000708&amp;originatingDoc=Ib066fe1f793f11e8bc5b825c4b9add2e&amp;refType=RP&amp;originationContext=document&amp;vr=3.0&amp;rs=cblt1.0&amp;transitionType=DocumentItem&amp;contextData=(sc.Search)" TargetMode="External"/><Relationship Id="rId276" Type="http://schemas.openxmlformats.org/officeDocument/2006/relationships/hyperlink" Target="http://www.westlaw.com/Link/Document/FullText?findType=Y&amp;serNum=2000358279&amp;pubNum=0000708&amp;originatingDoc=Ib066fe1f793f11e8bc5b825c4b9add2e&amp;refType=RP&amp;originationContext=document&amp;vr=3.0&amp;rs=cblt1.0&amp;transitionType=DocumentItem&amp;contextData=(sc.Search)" TargetMode="External"/><Relationship Id="rId277" Type="http://schemas.openxmlformats.org/officeDocument/2006/relationships/hyperlink" Target="http://www.westlaw.com/Link/Document/FullText?findType=Y&amp;serNum=1988084194&amp;pubNum=0000708&amp;originatingDoc=Ib066fe1f793f11e8bc5b825c4b9add2e&amp;refType=RP&amp;originationContext=document&amp;vr=3.0&amp;rs=cblt1.0&amp;transitionType=DocumentItem&amp;contextData=(sc.Search)" TargetMode="External"/><Relationship Id="rId278" Type="http://schemas.openxmlformats.org/officeDocument/2006/relationships/hyperlink" Target="http://www.westlaw.com/Link/Document/FullText?findType=Y&amp;serNum=2025554474&amp;pubNum=0000708&amp;originatingDoc=Ib066fe1f793f11e8bc5b825c4b9add2e&amp;refType=RP&amp;originationContext=document&amp;vr=3.0&amp;rs=cblt1.0&amp;transitionType=DocumentItem&amp;contextData=(sc.Search)" TargetMode="External"/><Relationship Id="rId279" Type="http://schemas.openxmlformats.org/officeDocument/2006/relationships/hyperlink" Target="#co_anchor_F182044809300_1" TargetMode="External"/><Relationship Id="rId330" Type="http://schemas.openxmlformats.org/officeDocument/2006/relationships/hyperlink" Target="http://www.westlaw.com/Link/Document/FullText?findType=Y&amp;serNum=1983128076&amp;pubNum=0000708&amp;originatingDoc=Ib066fe1f793f11e8bc5b825c4b9add2e&amp;refType=RP&amp;originationContext=document&amp;vr=3.0&amp;rs=cblt1.0&amp;transitionType=DocumentItem&amp;contextData=(sc.Search)" TargetMode="External"/><Relationship Id="rId331" Type="http://schemas.openxmlformats.org/officeDocument/2006/relationships/hyperlink" Target="http://www.westlaw.com/Link/Document/FullText?findType=Y&amp;serNum=1983128076&amp;pubNum=0000708&amp;originatingDoc=Ib066fe1f793f11e8bc5b825c4b9add2e&amp;refType=RP&amp;originationContext=document&amp;vr=3.0&amp;rs=cblt1.0&amp;transitionType=DocumentItem&amp;contextData=(sc.Search)" TargetMode="External"/><Relationship Id="rId332" Type="http://schemas.openxmlformats.org/officeDocument/2006/relationships/hyperlink" Target="http://www.westlaw.com/Link/Document/FullText?findType=Y&amp;serNum=1983128076&amp;pubNum=0000708&amp;originatingDoc=Ib066fe1f793f11e8bc5b825c4b9add2e&amp;refType=RP&amp;originationContext=document&amp;vr=3.0&amp;rs=cblt1.0&amp;transitionType=DocumentItem&amp;contextData=(sc.Search)" TargetMode="External"/><Relationship Id="rId333" Type="http://schemas.openxmlformats.org/officeDocument/2006/relationships/hyperlink" Target="http://www.westlaw.com/Link/Document/FullText?findType=Y&amp;serNum=1983128076&amp;pubNum=0000708&amp;originatingDoc=Ib066fe1f793f11e8bc5b825c4b9add2e&amp;refType=RP&amp;originationContext=document&amp;vr=3.0&amp;rs=cblt1.0&amp;transitionType=DocumentItem&amp;contextData=(sc.Search)" TargetMode="External"/><Relationship Id="rId334" Type="http://schemas.openxmlformats.org/officeDocument/2006/relationships/hyperlink" Target="http://www.westlaw.com/Link/Document/FullText?findType=Y&amp;serNum=1983128076&amp;pubNum=0000708&amp;originatingDoc=Ib066fe1f793f11e8bc5b825c4b9add2e&amp;refType=RP&amp;originationContext=document&amp;vr=3.0&amp;rs=cblt1.0&amp;transitionType=DocumentItem&amp;contextData=(sc.Search)" TargetMode="External"/><Relationship Id="rId335" Type="http://schemas.openxmlformats.org/officeDocument/2006/relationships/hyperlink" Target="http://www.westlaw.com/Link/Document/FullText?findType=Y&amp;serNum=1983128076&amp;pubNum=0000708&amp;originatingDoc=Ib066fe1f793f11e8bc5b825c4b9add2e&amp;refType=RP&amp;originationContext=document&amp;vr=3.0&amp;rs=cblt1.0&amp;transitionType=DocumentItem&amp;contextData=(sc.Search)" TargetMode="External"/><Relationship Id="rId336" Type="http://schemas.openxmlformats.org/officeDocument/2006/relationships/hyperlink" Target="http://www.westlaw.com/Link/Document/FullText?findType=Y&amp;serNum=1977118731&amp;pubNum=0000708&amp;originatingDoc=Ib066fe1f793f11e8bc5b825c4b9add2e&amp;refType=RP&amp;originationContext=document&amp;vr=3.0&amp;rs=cblt1.0&amp;transitionType=DocumentItem&amp;contextData=(sc.Search)" TargetMode="External"/><Relationship Id="rId337" Type="http://schemas.openxmlformats.org/officeDocument/2006/relationships/hyperlink" Target="http://www.westlaw.com/Link/Document/FullText?findType=Y&amp;serNum=1986130121&amp;pubNum=0000708&amp;originatingDoc=Ib066fe1f793f11e8bc5b825c4b9add2e&amp;refType=RP&amp;originationContext=document&amp;vr=3.0&amp;rs=cblt1.0&amp;transitionType=DocumentItem&amp;contextData=(sc.Search)" TargetMode="External"/><Relationship Id="rId338" Type="http://schemas.openxmlformats.org/officeDocument/2006/relationships/hyperlink" Target="http://www.westlaw.com/Link/Document/FullText?findType=Y&amp;serNum=1986130121&amp;pubNum=0000708&amp;originatingDoc=Ib066fe1f793f11e8bc5b825c4b9add2e&amp;refType=RP&amp;originationContext=document&amp;vr=3.0&amp;rs=cblt1.0&amp;transitionType=DocumentItem&amp;contextData=(sc.Search)" TargetMode="External"/><Relationship Id="rId339" Type="http://schemas.openxmlformats.org/officeDocument/2006/relationships/hyperlink" Target="http://www.westlaw.com/Link/Document/FullText?findType=Y&amp;serNum=1986130121&amp;pubNum=0000708&amp;originatingDoc=Ib066fe1f793f11e8bc5b825c4b9add2e&amp;refType=RP&amp;originationContext=document&amp;vr=3.0&amp;rs=cblt1.0&amp;transitionType=DocumentItem&amp;contextData=(sc.Search)" TargetMode="External"/><Relationship Id="rId110" Type="http://schemas.openxmlformats.org/officeDocument/2006/relationships/hyperlink" Target="http://www.westlaw.com/Link/Document/FullText?findType=L&amp;pubNum=1000583&amp;cite=USCOAMENDI&amp;originatingDoc=Ib066fe1f793f11e8bc5b825c4b9add2e&amp;refType=LQ&amp;originationContext=document&amp;vr=3.0&amp;rs=cblt1.0&amp;transitionType=DocumentItem&amp;contextData=(sc.Search)" TargetMode="External"/><Relationship Id="rId111"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112" Type="http://schemas.openxmlformats.org/officeDocument/2006/relationships/hyperlink" Target="http://www.westlaw.com/Browse/Home/KeyNumber/92k1614/View.html?docGuid=Ib066fe1f793f11e8bc5b825c4b9add2e&amp;originationContext=document&amp;vr=3.0&amp;rs=cblt1.0&amp;transitionType=DocumentItem&amp;contextData=(sc.Search)" TargetMode="External"/><Relationship Id="rId113" Type="http://schemas.openxmlformats.org/officeDocument/2006/relationships/hyperlink" Target="http://www.westlaw.com/Browse/Home/KeyNumber/198H/View.html?docGuid=Ib066fe1f793f11e8bc5b825c4b9add2e&amp;originationContext=document&amp;vr=3.0&amp;rs=cblt1.0&amp;transitionType=DocumentItem&amp;contextData=(sc.Search)" TargetMode="External"/><Relationship Id="rId114" Type="http://schemas.openxmlformats.org/officeDocument/2006/relationships/hyperlink" Target="http://www.westlaw.com/Browse/Home/KeyNumber/198Hk105/View.html?docGuid=Ib066fe1f793f11e8bc5b825c4b9add2e&amp;originationContext=document&amp;vr=3.0&amp;rs=cblt1.0&amp;transitionType=DocumentItem&amp;contextData=(sc.Search)" TargetMode="External"/><Relationship Id="rId115" Type="http://schemas.openxmlformats.org/officeDocument/2006/relationships/hyperlink" Target="http://www.westlaw.com/Link/Document/FullText?findType=L&amp;pubNum=1000583&amp;cite=USCOAMENDI&amp;originatingDoc=Ib066fe1f793f11e8bc5b825c4b9add2e&amp;refType=LQ&amp;originationContext=document&amp;vr=3.0&amp;rs=cblt1.0&amp;transitionType=DocumentItem&amp;contextData=(sc.Search)" TargetMode="External"/><Relationship Id="rId70" Type="http://schemas.openxmlformats.org/officeDocument/2006/relationships/hyperlink" Target="http://www.westlaw.com/Browse/Home/KeyNumber/92XVIII(C)/View.html?docGuid=Ib066fe1f793f11e8bc5b825c4b9add2e&amp;originationContext=document&amp;vr=3.0&amp;rs=cblt1.0&amp;transitionType=DocumentItem&amp;contextData=(sc.Search)" TargetMode="External"/><Relationship Id="rId71" Type="http://schemas.openxmlformats.org/officeDocument/2006/relationships/hyperlink" Target="http://www.westlaw.com/Link/Document/FullText?findType=L&amp;pubNum=1000583&amp;cite=USCOAMENDI&amp;originatingDoc=Ib066fe1f793f11e8bc5b825c4b9add2e&amp;refType=LQ&amp;originationContext=document&amp;vr=3.0&amp;rs=cblt1.0&amp;transitionType=DocumentItem&amp;contextData=(sc.Search)" TargetMode="External"/><Relationship Id="rId72"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73" Type="http://schemas.openxmlformats.org/officeDocument/2006/relationships/hyperlink" Target="http://www.westlaw.com/Browse/Home/KeyNumber/92k1614/View.html?docGuid=Ib066fe1f793f11e8bc5b825c4b9add2e&amp;originationContext=document&amp;vr=3.0&amp;rs=cblt1.0&amp;transitionType=DocumentItem&amp;contextData=(sc.Search)" TargetMode="External"/><Relationship Id="rId74" Type="http://schemas.openxmlformats.org/officeDocument/2006/relationships/hyperlink" Target="http://www.westlaw.com/Browse/Home/KeyNumber/198H/View.html?docGuid=Ib066fe1f793f11e8bc5b825c4b9add2e&amp;originationContext=document&amp;vr=3.0&amp;rs=cblt1.0&amp;transitionType=DocumentItem&amp;contextData=(sc.Search)" TargetMode="External"/><Relationship Id="rId75" Type="http://schemas.openxmlformats.org/officeDocument/2006/relationships/hyperlink" Target="http://www.westlaw.com/Browse/Home/KeyNumber/198Hk105/View.html?docGuid=Ib066fe1f793f11e8bc5b825c4b9add2e&amp;originationContext=document&amp;vr=3.0&amp;rs=cblt1.0&amp;transitionType=DocumentItem&amp;contextData=(sc.Search)" TargetMode="External"/><Relationship Id="rId76" Type="http://schemas.openxmlformats.org/officeDocument/2006/relationships/hyperlink" Target="http://www.westlaw.com/Link/Document/FullText?findType=L&amp;pubNum=1000583&amp;cite=USCOAMENDI&amp;originatingDoc=Ib066fe1f793f11e8bc5b825c4b9add2e&amp;refType=LQ&amp;originationContext=document&amp;vr=3.0&amp;rs=cblt1.0&amp;transitionType=DocumentItem&amp;contextData=(sc.Search)" TargetMode="External"/><Relationship Id="rId77" Type="http://schemas.openxmlformats.org/officeDocument/2006/relationships/hyperlink" Target="http://www.westlaw.com/Link/Document/FullText?findType=L&amp;pubNum=1000213&amp;cite=CAHSS123472&amp;originatingDoc=Ib066fe1f793f11e8bc5b825c4b9add2e&amp;refType=SP&amp;originationContext=document&amp;vr=3.0&amp;rs=cblt1.0&amp;transitionType=DocumentItem&amp;contextData=(sc.Search)#co_pp_8b3b0000958a4" TargetMode="External"/><Relationship Id="rId78"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79" Type="http://schemas.openxmlformats.org/officeDocument/2006/relationships/hyperlink" Target="http://www.westlaw.com/Browse/Home/KeyNumber/92XVIII(A)2/View.html?docGuid=Ib066fe1f793f11e8bc5b825c4b9add2e&amp;originationContext=document&amp;vr=3.0&amp;rs=cblt1.0&amp;transitionType=DocumentItem&amp;contextData=(sc.Search)" TargetMode="External"/><Relationship Id="rId116" Type="http://schemas.openxmlformats.org/officeDocument/2006/relationships/hyperlink" Target="http://www.westlaw.com/Link/Document/FullText?findType=L&amp;pubNum=1000213&amp;cite=CAHSS123471&amp;originatingDoc=Ib066fe1f793f11e8bc5b825c4b9add2e&amp;refType=SP&amp;originationContext=document&amp;vr=3.0&amp;rs=cblt1.0&amp;transitionType=DocumentItem&amp;contextData=(sc.Search)#co_pp_3fed000053a85" TargetMode="External"/><Relationship Id="rId117" Type="http://schemas.openxmlformats.org/officeDocument/2006/relationships/hyperlink" Target="http://www.westlaw.com/Link/Document/FullText?findType=L&amp;pubNum=1000213&amp;cite=CAHSS123472&amp;originatingDoc=Ib066fe1f793f11e8bc5b825c4b9add2e&amp;refType=SP&amp;originationContext=document&amp;vr=3.0&amp;rs=cblt1.0&amp;transitionType=DocumentItem&amp;contextData=(sc.Search)#co_pp_a83b000018c76" TargetMode="External"/><Relationship Id="rId118"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119" Type="http://schemas.openxmlformats.org/officeDocument/2006/relationships/hyperlink" Target="http://www.westlaw.com/Browse/Home/KeyNumber/92XVIII(C)/View.html?docGuid=Ib066fe1f793f11e8bc5b825c4b9add2e&amp;originationContext=document&amp;vr=3.0&amp;rs=cblt1.0&amp;transitionType=DocumentItem&amp;contextData=(sc.Search)" TargetMode="External"/><Relationship Id="rId280" Type="http://schemas.openxmlformats.org/officeDocument/2006/relationships/hyperlink" Target="#co_anchor_F192044809300_1" TargetMode="External"/><Relationship Id="rId281" Type="http://schemas.openxmlformats.org/officeDocument/2006/relationships/hyperlink" Target="#co_anchor_F202044809300_1" TargetMode="External"/><Relationship Id="rId282" Type="http://schemas.openxmlformats.org/officeDocument/2006/relationships/hyperlink" Target="http://www.westlaw.com/Link/Document/FullText?findType=Y&amp;serNum=1985126962&amp;pubNum=0000708&amp;originatingDoc=Ib066fe1f793f11e8bc5b825c4b9add2e&amp;refType=RP&amp;originationContext=document&amp;vr=3.0&amp;rs=cblt1.0&amp;transitionType=DocumentItem&amp;contextData=(sc.Search)" TargetMode="External"/><Relationship Id="rId283" Type="http://schemas.openxmlformats.org/officeDocument/2006/relationships/hyperlink" Target="http://www.westlaw.com/Link/Document/FullText?findType=Y&amp;serNum=1994126963&amp;pubNum=0000708&amp;originatingDoc=Ib066fe1f793f11e8bc5b825c4b9add2e&amp;refType=RP&amp;originationContext=document&amp;vr=3.0&amp;rs=cblt1.0&amp;transitionType=DocumentItem&amp;contextData=(sc.Search)" TargetMode="External"/><Relationship Id="rId284" Type="http://schemas.openxmlformats.org/officeDocument/2006/relationships/hyperlink" Target="http://www.westlaw.com/Link/Document/FullText?findType=Y&amp;serNum=1982103627&amp;pubNum=0000708&amp;originatingDoc=Ib066fe1f793f11e8bc5b825c4b9add2e&amp;refType=RP&amp;originationContext=document&amp;vr=3.0&amp;rs=cblt1.0&amp;transitionType=DocumentItem&amp;contextData=(sc.Search)" TargetMode="External"/><Relationship Id="rId285" Type="http://schemas.openxmlformats.org/officeDocument/2006/relationships/hyperlink" Target="http://www.westlaw.com/Link/Document/FullText?findType=Y&amp;serNum=1976142375&amp;pubNum=0000708&amp;originatingDoc=Ib066fe1f793f11e8bc5b825c4b9add2e&amp;refType=RP&amp;originationContext=document&amp;vr=3.0&amp;rs=cblt1.0&amp;transitionType=DocumentItem&amp;contextData=(sc.Search)" TargetMode="External"/><Relationship Id="rId286" Type="http://schemas.openxmlformats.org/officeDocument/2006/relationships/hyperlink" Target="http://www.westlaw.com/Link/Document/FullText?findType=Y&amp;serNum=1977118840&amp;pubNum=0000708&amp;originatingDoc=Ib066fe1f793f11e8bc5b825c4b9add2e&amp;refType=RP&amp;originationContext=document&amp;vr=3.0&amp;rs=cblt1.0&amp;transitionType=DocumentItem&amp;contextData=(sc.Search)" TargetMode="External"/><Relationship Id="rId287" Type="http://schemas.openxmlformats.org/officeDocument/2006/relationships/hyperlink" Target="http://www.westlaw.com/Link/Document/FullText?findType=Y&amp;serNum=1985126962&amp;pubNum=0000708&amp;originatingDoc=Ib066fe1f793f11e8bc5b825c4b9add2e&amp;refType=RP&amp;originationContext=document&amp;vr=3.0&amp;rs=cblt1.0&amp;transitionType=DocumentItem&amp;contextData=(sc.Search)" TargetMode="External"/><Relationship Id="rId288" Type="http://schemas.openxmlformats.org/officeDocument/2006/relationships/hyperlink" Target="http://www.westlaw.com/Link/Document/FullText?findType=Y&amp;serNum=1985126962&amp;pubNum=0000708&amp;originatingDoc=Ib066fe1f793f11e8bc5b825c4b9add2e&amp;refType=RP&amp;originationContext=document&amp;vr=3.0&amp;rs=cblt1.0&amp;transitionType=DocumentItem&amp;contextData=(sc.Search)" TargetMode="External"/><Relationship Id="rId289" Type="http://schemas.openxmlformats.org/officeDocument/2006/relationships/hyperlink" Target="http://www.westlaw.com/Link/Document/FullText?findType=Y&amp;serNum=1994126963&amp;pubNum=0000708&amp;originatingDoc=Ib066fe1f793f11e8bc5b825c4b9add2e&amp;refType=RP&amp;originationContext=document&amp;vr=3.0&amp;rs=cblt1.0&amp;transitionType=DocumentItem&amp;contextData=(sc.Search)" TargetMode="External"/><Relationship Id="rId340" Type="http://schemas.openxmlformats.org/officeDocument/2006/relationships/hyperlink" Target="http://www.westlaw.com/Link/Document/FullText?findType=Y&amp;serNum=1986130121&amp;pubNum=0000708&amp;originatingDoc=Ib066fe1f793f11e8bc5b825c4b9add2e&amp;refType=RP&amp;originationContext=document&amp;vr=3.0&amp;rs=cblt1.0&amp;transitionType=DocumentItem&amp;contextData=(sc.Search)" TargetMode="External"/><Relationship Id="rId341" Type="http://schemas.openxmlformats.org/officeDocument/2006/relationships/hyperlink" Target="http://www.westlaw.com/Link/Document/FullText?findType=L&amp;pubNum=1000262&amp;cite=PA18S3208&amp;originatingDoc=Ib066fe1f793f11e8bc5b825c4b9add2e&amp;refType=SP&amp;originationContext=document&amp;vr=3.0&amp;rs=cblt1.0&amp;transitionType=DocumentItem&amp;contextData=(sc.Search)#co_pp_7b9b000044381" TargetMode="External"/><Relationship Id="rId342" Type="http://schemas.openxmlformats.org/officeDocument/2006/relationships/hyperlink" Target="http://www.westlaw.com/Link/Document/FullText?findType=Y&amp;serNum=1986130121&amp;pubNum=0000708&amp;originatingDoc=Ib066fe1f793f11e8bc5b825c4b9add2e&amp;refType=RP&amp;originationContext=document&amp;vr=3.0&amp;rs=cblt1.0&amp;transitionType=DocumentItem&amp;contextData=(sc.Search)" TargetMode="External"/><Relationship Id="rId343" Type="http://schemas.openxmlformats.org/officeDocument/2006/relationships/hyperlink" Target="http://www.westlaw.com/Link/Document/FullText?findType=Y&amp;serNum=1983128076&amp;pubNum=0000708&amp;originatingDoc=Ib066fe1f793f11e8bc5b825c4b9add2e&amp;refType=RP&amp;originationContext=document&amp;vr=3.0&amp;rs=cblt1.0&amp;transitionType=DocumentItem&amp;contextData=(sc.Search)" TargetMode="External"/><Relationship Id="rId344" Type="http://schemas.openxmlformats.org/officeDocument/2006/relationships/hyperlink" Target="http://www.westlaw.com/Link/Document/FullText?findType=Y&amp;serNum=1986130121&amp;pubNum=0000708&amp;originatingDoc=Ib066fe1f793f11e8bc5b825c4b9add2e&amp;refType=RP&amp;originationContext=document&amp;vr=3.0&amp;rs=cblt1.0&amp;transitionType=DocumentItem&amp;contextData=(sc.Search)" TargetMode="External"/><Relationship Id="rId345" Type="http://schemas.openxmlformats.org/officeDocument/2006/relationships/hyperlink" Target="http://www.westlaw.com/Link/Document/FullText?findType=Y&amp;serNum=1992116314&amp;pubNum=0000708&amp;originatingDoc=Ib066fe1f793f11e8bc5b825c4b9add2e&amp;refType=RP&amp;originationContext=document&amp;vr=3.0&amp;rs=cblt1.0&amp;transitionType=DocumentItem&amp;contextData=(sc.Search)" TargetMode="External"/><Relationship Id="rId346" Type="http://schemas.openxmlformats.org/officeDocument/2006/relationships/hyperlink" Target="http://www.westlaw.com/Link/Document/FullText?findType=Y&amp;serNum=1992116314&amp;pubNum=0000708&amp;originatingDoc=Ib066fe1f793f11e8bc5b825c4b9add2e&amp;refType=RP&amp;originationContext=document&amp;vr=3.0&amp;rs=cblt1.0&amp;transitionType=DocumentItem&amp;contextData=(sc.Search)" TargetMode="External"/><Relationship Id="rId347" Type="http://schemas.openxmlformats.org/officeDocument/2006/relationships/hyperlink" Target="http://www.westlaw.com/Link/Document/FullText?findType=L&amp;pubNum=1000262&amp;cite=PA18S3205&amp;originatingDoc=Ib066fe1f793f11e8bc5b825c4b9add2e&amp;refType=LQ&amp;originationContext=document&amp;vr=3.0&amp;rs=cblt1.0&amp;transitionType=DocumentItem&amp;contextData=(sc.Search)" TargetMode="External"/><Relationship Id="rId348" Type="http://schemas.openxmlformats.org/officeDocument/2006/relationships/hyperlink" Target="http://www.westlaw.com/Link/Document/FullText?findType=Y&amp;serNum=1992116314&amp;pubNum=0000708&amp;originatingDoc=Ib066fe1f793f11e8bc5b825c4b9add2e&amp;refType=RP&amp;originationContext=document&amp;vr=3.0&amp;rs=cblt1.0&amp;transitionType=DocumentItem&amp;contextData=(sc.Search)" TargetMode="External"/><Relationship Id="rId349" Type="http://schemas.openxmlformats.org/officeDocument/2006/relationships/hyperlink" Target="http://www.westlaw.com/Link/Document/FullText?findType=Y&amp;serNum=1992116314&amp;pubNum=0000708&amp;originatingDoc=Ib066fe1f793f11e8bc5b825c4b9add2e&amp;refType=RP&amp;originationContext=document&amp;vr=3.0&amp;rs=cblt1.0&amp;transitionType=DocumentItem&amp;contextData=(sc.Search)" TargetMode="External"/><Relationship Id="rId400" Type="http://schemas.openxmlformats.org/officeDocument/2006/relationships/hyperlink" Target="http://www.westlaw.com/Link/Document/FullText?findType=Y&amp;serNum=2033678859&amp;pubNum=0000708&amp;originatingDoc=Ib066fe1f793f11e8bc5b825c4b9add2e&amp;refType=RP&amp;fi=co_pp_sp_708_2533&amp;originationContext=document&amp;vr=3.0&amp;rs=cblt1.0&amp;transitionType=DocumentItem&amp;contextData=(sc.Search)#co_pp_sp_708_2533" TargetMode="External"/><Relationship Id="rId401" Type="http://schemas.openxmlformats.org/officeDocument/2006/relationships/hyperlink" Target="http://www.westlaw.com/Link/Document/FullText?findType=Y&amp;serNum=1994127027&amp;pubNum=0000708&amp;originatingDoc=Ib066fe1f793f11e8bc5b825c4b9add2e&amp;refType=RP&amp;originationContext=document&amp;vr=3.0&amp;rs=cblt1.0&amp;transitionType=DocumentItem&amp;contextData=(sc.Search)" TargetMode="External"/><Relationship Id="rId402" Type="http://schemas.openxmlformats.org/officeDocument/2006/relationships/hyperlink" Target="http://www.westlaw.com/Link/Document/FullText?findType=Y&amp;serNum=1994136435&amp;pubNum=0000708&amp;originatingDoc=Ib066fe1f793f11e8bc5b825c4b9add2e&amp;refType=RP&amp;originationContext=document&amp;vr=3.0&amp;rs=cblt1.0&amp;transitionType=DocumentItem&amp;contextData=(sc.Search)" TargetMode="External"/><Relationship Id="rId403" Type="http://schemas.openxmlformats.org/officeDocument/2006/relationships/hyperlink" Target="http://www.westlaw.com/Link/Document/FullText?findType=Y&amp;serNum=2033678859&amp;pubNum=0000708&amp;originatingDoc=Ib066fe1f793f11e8bc5b825c4b9add2e&amp;refType=RP&amp;fi=co_pp_sp_708_2534&amp;originationContext=document&amp;vr=3.0&amp;rs=cblt1.0&amp;transitionType=DocumentItem&amp;contextData=(sc.Search)#co_pp_sp_708_2534" TargetMode="External"/><Relationship Id="rId404" Type="http://schemas.openxmlformats.org/officeDocument/2006/relationships/hyperlink" Target="http://www.westlaw.com/Link/Document/FullText?findType=Y&amp;serNum=1985126962&amp;pubNum=0000708&amp;originatingDoc=Ib066fe1f793f11e8bc5b825c4b9add2e&amp;refType=RP&amp;originationContext=document&amp;vr=3.0&amp;rs=cblt1.0&amp;transitionType=DocumentItem&amp;contextData=(sc.Search)" TargetMode="External"/><Relationship Id="rId405" Type="http://schemas.openxmlformats.org/officeDocument/2006/relationships/hyperlink" Target="http://www.westlaw.com/Link/Document/FullText?findType=Y&amp;serNum=1988079266&amp;pubNum=0000708&amp;originatingDoc=Ib066fe1f793f11e8bc5b825c4b9add2e&amp;refType=RP&amp;originationContext=document&amp;vr=3.0&amp;rs=cblt1.0&amp;transitionType=DocumentItem&amp;contextData=(sc.Search)" TargetMode="External"/><Relationship Id="rId406" Type="http://schemas.openxmlformats.org/officeDocument/2006/relationships/hyperlink" Target="http://www.westlaw.com/Link/Document/FullText?findType=Y&amp;serNum=1999137113&amp;pubNum=0000708&amp;originatingDoc=Ib066fe1f793f11e8bc5b825c4b9add2e&amp;refType=RP&amp;originationContext=document&amp;vr=3.0&amp;rs=cblt1.0&amp;transitionType=DocumentItem&amp;contextData=(sc.Search)" TargetMode="External"/><Relationship Id="rId407" Type="http://schemas.openxmlformats.org/officeDocument/2006/relationships/hyperlink" Target="http://www.westlaw.com/Link/Document/FullText?findType=Y&amp;serNum=2015506408&amp;pubNum=0000708&amp;originatingDoc=Ib066fe1f793f11e8bc5b825c4b9add2e&amp;refType=RP&amp;originationContext=document&amp;vr=3.0&amp;rs=cblt1.0&amp;transitionType=DocumentItem&amp;contextData=(sc.Search)" TargetMode="External"/><Relationship Id="rId408" Type="http://schemas.openxmlformats.org/officeDocument/2006/relationships/hyperlink" Target="http://www.westlaw.com/Link/Document/FullText?findType=Y&amp;serNum=1988079266&amp;pubNum=0000708&amp;originatingDoc=Ib066fe1f793f11e8bc5b825c4b9add2e&amp;refType=RP&amp;originationContext=document&amp;vr=3.0&amp;rs=cblt1.0&amp;transitionType=DocumentItem&amp;contextData=(sc.Search)" TargetMode="External"/><Relationship Id="rId409" Type="http://schemas.openxmlformats.org/officeDocument/2006/relationships/hyperlink" Target="http://www.westlaw.com/Link/Document/FullText?findType=Y&amp;serNum=1906101604&amp;pubNum=0000708&amp;originatingDoc=Ib066fe1f793f11e8bc5b825c4b9add2e&amp;refType=RP&amp;originationContext=document&amp;vr=3.0&amp;rs=cblt1.0&amp;transitionType=DocumentItem&amp;contextData=(sc.Search)" TargetMode="External"/><Relationship Id="rId120" Type="http://schemas.openxmlformats.org/officeDocument/2006/relationships/hyperlink" Target="http://www.westlaw.com/Link/Document/FullText?findType=L&amp;pubNum=1000583&amp;cite=USCOAMENDI&amp;originatingDoc=Ib066fe1f793f11e8bc5b825c4b9add2e&amp;refType=LQ&amp;originationContext=document&amp;vr=3.0&amp;rs=cblt1.0&amp;transitionType=DocumentItem&amp;contextData=(sc.Search)" TargetMode="External"/><Relationship Id="rId121"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122" Type="http://schemas.openxmlformats.org/officeDocument/2006/relationships/hyperlink" Target="http://www.westlaw.com/Browse/Home/KeyNumber/92XVIII(A)2/View.html?docGuid=Ib066fe1f793f11e8bc5b825c4b9add2e&amp;originationContext=document&amp;vr=3.0&amp;rs=cblt1.0&amp;transitionType=DocumentItem&amp;contextData=(sc.Search)" TargetMode="External"/><Relationship Id="rId123" Type="http://schemas.openxmlformats.org/officeDocument/2006/relationships/hyperlink" Target="http://www.westlaw.com/Link/Document/FullText?findType=L&amp;pubNum=1000583&amp;cite=USCOAMENDI&amp;originatingDoc=Ib066fe1f793f11e8bc5b825c4b9add2e&amp;refType=LQ&amp;originationContext=document&amp;vr=3.0&amp;rs=cblt1.0&amp;transitionType=DocumentItem&amp;contextData=(sc.Search)" TargetMode="External"/><Relationship Id="rId124"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125" Type="http://schemas.openxmlformats.org/officeDocument/2006/relationships/hyperlink" Target="http://www.westlaw.com/Browse/Home/KeyNumber/92k1507/View.html?docGuid=Ib066fe1f793f11e8bc5b825c4b9add2e&amp;originationContext=document&amp;vr=3.0&amp;rs=cblt1.0&amp;transitionType=DocumentItem&amp;contextData=(sc.Search)" TargetMode="External"/><Relationship Id="rId80"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81" Type="http://schemas.openxmlformats.org/officeDocument/2006/relationships/hyperlink" Target="http://www.westlaw.com/Browse/Home/KeyNumber/92XVIII(C)/View.html?docGuid=Ib066fe1f793f11e8bc5b825c4b9add2e&amp;originationContext=document&amp;vr=3.0&amp;rs=cblt1.0&amp;transitionType=DocumentItem&amp;contextData=(sc.Search)" TargetMode="External"/><Relationship Id="rId82" Type="http://schemas.openxmlformats.org/officeDocument/2006/relationships/hyperlink" Target="http://www.westlaw.com/Link/Document/FullText?findType=L&amp;pubNum=1000583&amp;cite=USCOAMENDI&amp;originatingDoc=Ib066fe1f793f11e8bc5b825c4b9add2e&amp;refType=LQ&amp;originationContext=document&amp;vr=3.0&amp;rs=cblt1.0&amp;transitionType=DocumentItem&amp;contextData=(sc.Search)" TargetMode="External"/><Relationship Id="rId83" Type="http://schemas.openxmlformats.org/officeDocument/2006/relationships/hyperlink" Target="http://www.westlaw.com/Browse/Home/KeyNumber/4/View.html?docGuid=Ib066fe1f793f11e8bc5b825c4b9add2e&amp;originationContext=document&amp;vr=3.0&amp;rs=cblt1.0&amp;transitionType=DocumentItem&amp;contextData=(sc.Search)" TargetMode="External"/><Relationship Id="rId84" Type="http://schemas.openxmlformats.org/officeDocument/2006/relationships/hyperlink" Target="http://www.westlaw.com/Browse/Home/KeyNumber/4k112/View.html?docGuid=Ib066fe1f793f11e8bc5b825c4b9add2e&amp;originationContext=document&amp;vr=3.0&amp;rs=cblt1.0&amp;transitionType=DocumentItem&amp;contextData=(sc.Search)" TargetMode="External"/><Relationship Id="rId85"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86" Type="http://schemas.openxmlformats.org/officeDocument/2006/relationships/hyperlink" Target="http://www.westlaw.com/Browse/Home/KeyNumber/92k1614/View.html?docGuid=Ib066fe1f793f11e8bc5b825c4b9add2e&amp;originationContext=document&amp;vr=3.0&amp;rs=cblt1.0&amp;transitionType=DocumentItem&amp;contextData=(sc.Search)" TargetMode="External"/><Relationship Id="rId87" Type="http://schemas.openxmlformats.org/officeDocument/2006/relationships/hyperlink" Target="http://www.westlaw.com/Browse/Home/KeyNumber/198H/View.html?docGuid=Ib066fe1f793f11e8bc5b825c4b9add2e&amp;originationContext=document&amp;vr=3.0&amp;rs=cblt1.0&amp;transitionType=DocumentItem&amp;contextData=(sc.Search)" TargetMode="External"/><Relationship Id="rId88" Type="http://schemas.openxmlformats.org/officeDocument/2006/relationships/hyperlink" Target="http://www.westlaw.com/Browse/Home/KeyNumber/198Hk105/View.html?docGuid=Ib066fe1f793f11e8bc5b825c4b9add2e&amp;originationContext=document&amp;vr=3.0&amp;rs=cblt1.0&amp;transitionType=DocumentItem&amp;contextData=(sc.Search)" TargetMode="External"/><Relationship Id="rId89" Type="http://schemas.openxmlformats.org/officeDocument/2006/relationships/hyperlink" Target="http://www.westlaw.com/Link/Document/FullText?findType=L&amp;pubNum=1000583&amp;cite=USCOAMENDI&amp;originatingDoc=Ib066fe1f793f11e8bc5b825c4b9add2e&amp;refType=LQ&amp;originationContext=document&amp;vr=3.0&amp;rs=cblt1.0&amp;transitionType=DocumentItem&amp;contextData=(sc.Search)" TargetMode="External"/><Relationship Id="rId126" Type="http://schemas.openxmlformats.org/officeDocument/2006/relationships/hyperlink" Target="http://www.westlaw.com/Link/Document/FullText?findType=L&amp;pubNum=1000583&amp;cite=USCOAMENDI&amp;originatingDoc=Ib066fe1f793f11e8bc5b825c4b9add2e&amp;refType=LQ&amp;originationContext=document&amp;vr=3.0&amp;rs=cblt1.0&amp;transitionType=DocumentItem&amp;contextData=(sc.Search)" TargetMode="External"/><Relationship Id="rId127" Type="http://schemas.openxmlformats.org/officeDocument/2006/relationships/hyperlink" Target="http://www.westlaw.com/Link/Document/FullText?findType=L&amp;pubNum=1000213&amp;cite=CAHSS123472&amp;originatingDoc=Ib066fe1f793f11e8bc5b825c4b9add2e&amp;refType=LQ&amp;originationContext=document&amp;vr=3.0&amp;rs=cblt1.0&amp;transitionType=DocumentItem&amp;contextData=(sc.Search)" TargetMode="External"/><Relationship Id="rId128" Type="http://schemas.openxmlformats.org/officeDocument/2006/relationships/hyperlink" Target="http://www.westlaw.com/Link/Document/FullText?findType=Y&amp;serNum=2036476806&amp;pubNum=0000708&amp;originatingDoc=Ib066fe1f793f11e8bc5b825c4b9add2e&amp;refType=RP&amp;fi=co_pp_sp_708_2226&amp;originationContext=document&amp;vr=3.0&amp;rs=cblt1.0&amp;transitionType=DocumentItem&amp;contextData=(sc.Search)#co_pp_sp_708_2226" TargetMode="External"/><Relationship Id="rId129" Type="http://schemas.openxmlformats.org/officeDocument/2006/relationships/hyperlink" Target="http://www.westlaw.com/Link/Document/FullText?findType=Y&amp;serNum=1988084194&amp;pubNum=0000708&amp;originatingDoc=Ib066fe1f793f11e8bc5b825c4b9add2e&amp;refType=RP&amp;originationContext=document&amp;vr=3.0&amp;rs=cblt1.0&amp;transitionType=DocumentItem&amp;contextData=(sc.Search)" TargetMode="External"/><Relationship Id="rId290" Type="http://schemas.openxmlformats.org/officeDocument/2006/relationships/hyperlink" Target="http://www.westlaw.com/Link/Document/FullText?findType=L&amp;pubNum=1000213&amp;cite=CAHSS123471&amp;originatingDoc=Ib066fe1f793f11e8bc5b825c4b9add2e&amp;refType=SP&amp;originationContext=document&amp;vr=3.0&amp;rs=cblt1.0&amp;transitionType=DocumentItem&amp;contextData=(sc.Search)#co_pp_a83b000018c76" TargetMode="External"/><Relationship Id="rId291" Type="http://schemas.openxmlformats.org/officeDocument/2006/relationships/hyperlink" Target="#co_anchor_F212044809300_1" TargetMode="External"/><Relationship Id="rId292" Type="http://schemas.openxmlformats.org/officeDocument/2006/relationships/hyperlink" Target="http://www.westlaw.com/Link/Document/FullText?findType=L&amp;pubNum=1000213&amp;cite=CAHSS123471&amp;originatingDoc=Ib066fe1f793f11e8bc5b825c4b9add2e&amp;refType=SP&amp;originationContext=document&amp;vr=3.0&amp;rs=cblt1.0&amp;transitionType=DocumentItem&amp;contextData=(sc.Search)#co_pp_8b3b0000958a4" TargetMode="External"/><Relationship Id="rId293" Type="http://schemas.openxmlformats.org/officeDocument/2006/relationships/hyperlink" Target="http://www.westlaw.com/Link/Document/FullText?findType=L&amp;pubNum=1000213&amp;cite=CAHSS123471&amp;originatingDoc=Ib066fe1f793f11e8bc5b825c4b9add2e&amp;refType=SP&amp;originationContext=document&amp;vr=3.0&amp;rs=cblt1.0&amp;transitionType=DocumentItem&amp;contextData=(sc.Search)#co_pp_a83b000018c76" TargetMode="External"/><Relationship Id="rId294" Type="http://schemas.openxmlformats.org/officeDocument/2006/relationships/hyperlink" Target="http://www.westlaw.com/Link/Document/FullText?findType=Y&amp;serNum=2021175488&amp;pubNum=0000708&amp;originatingDoc=Ib066fe1f793f11e8bc5b825c4b9add2e&amp;refType=RP&amp;originationContext=document&amp;vr=3.0&amp;rs=cblt1.0&amp;transitionType=DocumentItem&amp;contextData=(sc.Search)" TargetMode="External"/><Relationship Id="rId295" Type="http://schemas.openxmlformats.org/officeDocument/2006/relationships/hyperlink" Target="http://www.westlaw.com/Link/Document/FullText?findType=Y&amp;serNum=2025536619&amp;pubNum=0000708&amp;originatingDoc=Ib066fe1f793f11e8bc5b825c4b9add2e&amp;refType=RP&amp;originationContext=document&amp;vr=3.0&amp;rs=cblt1.0&amp;transitionType=DocumentItem&amp;contextData=(sc.Search)" TargetMode="External"/><Relationship Id="rId296" Type="http://schemas.openxmlformats.org/officeDocument/2006/relationships/hyperlink" Target="http://www.westlaw.com/Link/Document/FullText?findType=L&amp;pubNum=1000213&amp;cite=CAHSS123472&amp;originatingDoc=Ib066fe1f793f11e8bc5b825c4b9add2e&amp;refType=SP&amp;originationContext=document&amp;vr=3.0&amp;rs=cblt1.0&amp;transitionType=DocumentItem&amp;contextData=(sc.Search)#co_pp_a83b000018c76" TargetMode="External"/><Relationship Id="rId297" Type="http://schemas.openxmlformats.org/officeDocument/2006/relationships/hyperlink" Target="http://www.westlaw.com/Link/Document/FullText?findType=L&amp;pubNum=1000213&amp;cite=CAHSS123472&amp;originatingDoc=Ib066fe1f793f11e8bc5b825c4b9add2e&amp;refType=SP&amp;originationContext=document&amp;vr=3.0&amp;rs=cblt1.0&amp;transitionType=DocumentItem&amp;contextData=(sc.Search)#co_pp_3fed000053a85" TargetMode="External"/><Relationship Id="rId298" Type="http://schemas.openxmlformats.org/officeDocument/2006/relationships/hyperlink" Target="http://www.westlaw.com/Link/Document/FullText?findType=L&amp;pubNum=1000213&amp;cite=CAHSS123472&amp;originatingDoc=Ib066fe1f793f11e8bc5b825c4b9add2e&amp;refType=SP&amp;originationContext=document&amp;vr=3.0&amp;rs=cblt1.0&amp;transitionType=DocumentItem&amp;contextData=(sc.Search)#co_pp_c0ae00006c482" TargetMode="External"/><Relationship Id="rId299" Type="http://schemas.openxmlformats.org/officeDocument/2006/relationships/hyperlink" Target="http://www.westlaw.com/Link/Document/FullText?findType=Y&amp;serNum=1994126963&amp;pubNum=0000708&amp;originatingDoc=Ib066fe1f793f11e8bc5b825c4b9add2e&amp;refType=RP&amp;originationContext=document&amp;vr=3.0&amp;rs=cblt1.0&amp;transitionType=DocumentItem&amp;contextData=(sc.Search)" TargetMode="External"/><Relationship Id="rId350" Type="http://schemas.openxmlformats.org/officeDocument/2006/relationships/hyperlink" Target="http://www.westlaw.com/Link/Document/FullText?findType=Y&amp;serNum=1992116314&amp;pubNum=0000708&amp;originatingDoc=Ib066fe1f793f11e8bc5b825c4b9add2e&amp;refType=RP&amp;originationContext=document&amp;vr=3.0&amp;rs=cblt1.0&amp;transitionType=DocumentItem&amp;contextData=(sc.Search)" TargetMode="External"/><Relationship Id="rId351" Type="http://schemas.openxmlformats.org/officeDocument/2006/relationships/hyperlink" Target="http://www.westlaw.com/Link/Document/FullText?findType=Y&amp;serNum=1992116314&amp;pubNum=0000708&amp;originatingDoc=Ib066fe1f793f11e8bc5b825c4b9add2e&amp;refType=RP&amp;originationContext=document&amp;vr=3.0&amp;rs=cblt1.0&amp;transitionType=DocumentItem&amp;contextData=(sc.Search)" TargetMode="External"/><Relationship Id="rId352" Type="http://schemas.openxmlformats.org/officeDocument/2006/relationships/hyperlink" Target="http://www.westlaw.com/Link/Document/FullText?findType=Y&amp;serNum=1977118764&amp;pubNum=0000708&amp;originatingDoc=Ib066fe1f793f11e8bc5b825c4b9add2e&amp;refType=RP&amp;originationContext=document&amp;vr=3.0&amp;rs=cblt1.0&amp;transitionType=DocumentItem&amp;contextData=(sc.Search)" TargetMode="External"/><Relationship Id="rId353" Type="http://schemas.openxmlformats.org/officeDocument/2006/relationships/hyperlink" Target="http://www.westlaw.com/Link/Document/FullText?findType=Y&amp;serNum=1977118731&amp;pubNum=0000708&amp;originatingDoc=Ib066fe1f793f11e8bc5b825c4b9add2e&amp;refType=RP&amp;originationContext=document&amp;vr=3.0&amp;rs=cblt1.0&amp;transitionType=DocumentItem&amp;contextData=(sc.Search)" TargetMode="External"/><Relationship Id="rId354" Type="http://schemas.openxmlformats.org/officeDocument/2006/relationships/hyperlink" Target="http://www.westlaw.com/Link/Document/FullText?findType=Y&amp;serNum=1992116314&amp;pubNum=0000708&amp;originatingDoc=Ib066fe1f793f11e8bc5b825c4b9add2e&amp;refType=RP&amp;originationContext=document&amp;vr=3.0&amp;rs=cblt1.0&amp;transitionType=DocumentItem&amp;contextData=(sc.Search)" TargetMode="External"/><Relationship Id="rId355" Type="http://schemas.openxmlformats.org/officeDocument/2006/relationships/hyperlink" Target="http://www.westlaw.com/Link/Document/FullText?findType=Y&amp;serNum=1992116314&amp;pubNum=0000708&amp;originatingDoc=Ib066fe1f793f11e8bc5b825c4b9add2e&amp;refType=RP&amp;originationContext=document&amp;vr=3.0&amp;rs=cblt1.0&amp;transitionType=DocumentItem&amp;contextData=(sc.Search)" TargetMode="External"/><Relationship Id="rId356" Type="http://schemas.openxmlformats.org/officeDocument/2006/relationships/hyperlink" Target="http://www.westlaw.com/Link/Document/FullText?findType=Y&amp;serNum=2038721204&amp;pubNum=0000708&amp;originatingDoc=Ib066fe1f793f11e8bc5b825c4b9add2e&amp;refType=RP&amp;fi=co_pp_sp_708_1418&amp;originationContext=document&amp;vr=3.0&amp;rs=cblt1.0&amp;transitionType=DocumentItem&amp;contextData=(sc.Search)#co_pp_sp_708_1418" TargetMode="External"/><Relationship Id="rId357" Type="http://schemas.openxmlformats.org/officeDocument/2006/relationships/hyperlink" Target="http://www.westlaw.com/Link/Document/FullText?findType=L&amp;pubNum=1000937&amp;cite=22CAADCS75026&amp;originatingDoc=Ib066fe1f793f11e8bc5b825c4b9add2e&amp;refType=LQ&amp;originationContext=document&amp;vr=3.0&amp;rs=cblt1.0&amp;transitionType=DocumentItem&amp;contextData=(sc.Search)" TargetMode="External"/><Relationship Id="rId358" Type="http://schemas.openxmlformats.org/officeDocument/2006/relationships/hyperlink" Target="http://www.westlaw.com/Link/Document/FullText?findType=L&amp;pubNum=1000937&amp;cite=22CAADCS75026&amp;originatingDoc=Ib066fe1f793f11e8bc5b825c4b9add2e&amp;refType=LQ&amp;originationContext=document&amp;vr=3.0&amp;rs=cblt1.0&amp;transitionType=DocumentItem&amp;contextData=(sc.Search)" TargetMode="External"/><Relationship Id="rId359" Type="http://schemas.openxmlformats.org/officeDocument/2006/relationships/hyperlink" Target="http://www.westlaw.com/Link/Document/FullText?findType=Y&amp;serNum=1992116314&amp;pubNum=0000708&amp;originatingDoc=Ib066fe1f793f11e8bc5b825c4b9add2e&amp;refType=RP&amp;originationContext=document&amp;vr=3.0&amp;rs=cblt1.0&amp;transitionType=DocumentItem&amp;contextData=(sc.Search)" TargetMode="External"/><Relationship Id="rId410" Type="http://schemas.openxmlformats.org/officeDocument/2006/relationships/fontTable" Target="fontTable.xml"/><Relationship Id="rId411" Type="http://schemas.openxmlformats.org/officeDocument/2006/relationships/theme" Target="theme/theme1.xml"/><Relationship Id="rId130" Type="http://schemas.openxmlformats.org/officeDocument/2006/relationships/hyperlink" Target="http://www.westlaw.com/Link/Document/FullText?findType=Y&amp;serNum=1985126962&amp;pubNum=0000708&amp;originatingDoc=Ib066fe1f793f11e8bc5b825c4b9add2e&amp;refType=RP&amp;originationContext=document&amp;vr=3.0&amp;rs=cblt1.0&amp;transitionType=DocumentItem&amp;contextData=(sc.Search)" TargetMode="External"/><Relationship Id="rId131" Type="http://schemas.openxmlformats.org/officeDocument/2006/relationships/hyperlink" Target="http://www.westlaw.com/Link/Document/FullText?findType=Y&amp;serNum=1978114241&amp;pubNum=0000708&amp;originatingDoc=Ib066fe1f793f11e8bc5b825c4b9add2e&amp;refType=RP&amp;originationContext=document&amp;vr=3.0&amp;rs=cblt1.0&amp;transitionType=DocumentItem&amp;contextData=(sc.Search)" TargetMode="External"/><Relationship Id="rId132" Type="http://schemas.openxmlformats.org/officeDocument/2006/relationships/hyperlink" Target="http://www.westlaw.com/Link/Document/FullText?findType=Y&amp;serNum=1985126962&amp;pubNum=0000708&amp;originatingDoc=Ib066fe1f793f11e8bc5b825c4b9add2e&amp;refType=RP&amp;originationContext=document&amp;vr=3.0&amp;rs=cblt1.0&amp;transitionType=DocumentItem&amp;contextData=(sc.Search)" TargetMode="External"/><Relationship Id="rId133" Type="http://schemas.openxmlformats.org/officeDocument/2006/relationships/hyperlink" Target="http://www.westlaw.com/Link/Document/FullText?findType=Y&amp;serNum=1992116314&amp;pubNum=0000708&amp;originatingDoc=Ib066fe1f793f11e8bc5b825c4b9add2e&amp;refType=RP&amp;originationContext=document&amp;vr=3.0&amp;rs=cblt1.0&amp;transitionType=DocumentItem&amp;contextData=(sc.Search)" TargetMode="External"/><Relationship Id="rId134" Type="http://schemas.openxmlformats.org/officeDocument/2006/relationships/hyperlink" Target="http://www.westlaw.com/Link/Document/FullText?findType=Y&amp;serNum=1992116314&amp;pubNum=0000708&amp;originatingDoc=Ib066fe1f793f11e8bc5b825c4b9add2e&amp;refType=RP&amp;originationContext=document&amp;vr=3.0&amp;rs=cblt1.0&amp;transitionType=DocumentItem&amp;contextData=(sc.Search)" TargetMode="External"/><Relationship Id="rId135" Type="http://schemas.openxmlformats.org/officeDocument/2006/relationships/hyperlink" Target="http://www.westlaw.com/Link/Document/FullText?findType=Y&amp;serNum=2036476806&amp;pubNum=0000708&amp;originatingDoc=Ib066fe1f793f11e8bc5b825c4b9add2e&amp;refType=RP&amp;fi=co_pp_sp_708_2228&amp;originationContext=document&amp;vr=3.0&amp;rs=cblt1.0&amp;transitionType=DocumentItem&amp;contextData=(sc.Search)#co_pp_sp_708_2228" TargetMode="External"/><Relationship Id="rId90" Type="http://schemas.openxmlformats.org/officeDocument/2006/relationships/hyperlink" Target="http://www.westlaw.com/Link/Document/FullText?findType=L&amp;pubNum=1000213&amp;cite=CAHSS123472&amp;originatingDoc=Ib066fe1f793f11e8bc5b825c4b9add2e&amp;refType=SP&amp;originationContext=document&amp;vr=3.0&amp;rs=cblt1.0&amp;transitionType=DocumentItem&amp;contextData=(sc.Search)#co_pp_8b3b0000958a4" TargetMode="External"/><Relationship Id="rId91"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92" Type="http://schemas.openxmlformats.org/officeDocument/2006/relationships/hyperlink" Target="http://www.westlaw.com/Browse/Home/KeyNumber/92XVIII(C)/View.html?docGuid=Ib066fe1f793f11e8bc5b825c4b9add2e&amp;originationContext=document&amp;vr=3.0&amp;rs=cblt1.0&amp;transitionType=DocumentItem&amp;contextData=(sc.Search)" TargetMode="External"/><Relationship Id="rId93" Type="http://schemas.openxmlformats.org/officeDocument/2006/relationships/hyperlink" Target="http://www.westlaw.com/Link/Document/FullText?findType=L&amp;pubNum=1000583&amp;cite=USCOAMENDI&amp;originatingDoc=Ib066fe1f793f11e8bc5b825c4b9add2e&amp;refType=LQ&amp;originationContext=document&amp;vr=3.0&amp;rs=cblt1.0&amp;transitionType=DocumentItem&amp;contextData=(sc.Search)" TargetMode="External"/><Relationship Id="rId94"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95" Type="http://schemas.openxmlformats.org/officeDocument/2006/relationships/hyperlink" Target="http://www.westlaw.com/Browse/Home/KeyNumber/92XVIII(C)/View.html?docGuid=Ib066fe1f793f11e8bc5b825c4b9add2e&amp;originationContext=document&amp;vr=3.0&amp;rs=cblt1.0&amp;transitionType=DocumentItem&amp;contextData=(sc.Search)" TargetMode="External"/><Relationship Id="rId96" Type="http://schemas.openxmlformats.org/officeDocument/2006/relationships/hyperlink" Target="http://www.westlaw.com/Link/Document/FullText?findType=L&amp;pubNum=1000583&amp;cite=USCOAMENDI&amp;originatingDoc=Ib066fe1f793f11e8bc5b825c4b9add2e&amp;refType=LQ&amp;originationContext=document&amp;vr=3.0&amp;rs=cblt1.0&amp;transitionType=DocumentItem&amp;contextData=(sc.Search)" TargetMode="External"/><Relationship Id="rId97" Type="http://schemas.openxmlformats.org/officeDocument/2006/relationships/hyperlink" Target="http://www.westlaw.com/Browse/Home/KeyNumber/92/View.html?docGuid=Ib066fe1f793f11e8bc5b825c4b9add2e&amp;originationContext=document&amp;vr=3.0&amp;rs=cblt1.0&amp;transitionType=DocumentItem&amp;contextData=(sc.Search)" TargetMode="External"/><Relationship Id="rId98" Type="http://schemas.openxmlformats.org/officeDocument/2006/relationships/hyperlink" Target="http://www.westlaw.com/Browse/Home/KeyNumber/92k1507/View.html?docGuid=Ib066fe1f793f11e8bc5b825c4b9add2e&amp;originationContext=document&amp;vr=3.0&amp;rs=cblt1.0&amp;transitionType=DocumentItem&amp;contextData=(sc.Search)" TargetMode="External"/><Relationship Id="rId99" Type="http://schemas.openxmlformats.org/officeDocument/2006/relationships/hyperlink" Target="http://www.westlaw.com/Link/Document/FullText?findType=L&amp;pubNum=1000583&amp;cite=USCOAMENDI&amp;originatingDoc=Ib066fe1f793f11e8bc5b825c4b9add2e&amp;refType=LQ&amp;originationContext=document&amp;vr=3.0&amp;rs=cblt1.0&amp;transitionType=DocumentItem&amp;contextData=(sc.Search)" TargetMode="External"/><Relationship Id="rId136" Type="http://schemas.openxmlformats.org/officeDocument/2006/relationships/hyperlink" Target="http://www.westlaw.com/Link/Document/FullText?findType=Y&amp;serNum=1988084194&amp;pubNum=0000708&amp;originatingDoc=Ib066fe1f793f11e8bc5b825c4b9add2e&amp;refType=RP&amp;originationContext=document&amp;vr=3.0&amp;rs=cblt1.0&amp;transitionType=DocumentItem&amp;contextData=(sc.Search)" TargetMode="External"/><Relationship Id="rId137" Type="http://schemas.openxmlformats.org/officeDocument/2006/relationships/hyperlink" Target="http://www.westlaw.com/Link/Document/FullText?findType=Y&amp;serNum=2022339668&amp;pubNum=0000708&amp;originatingDoc=Ib066fe1f793f11e8bc5b825c4b9add2e&amp;refType=RP&amp;originationContext=document&amp;vr=3.0&amp;rs=cblt1.0&amp;transitionType=DocumentItem&amp;contextData=(sc.Search)" TargetMode="External"/><Relationship Id="rId138" Type="http://schemas.openxmlformats.org/officeDocument/2006/relationships/hyperlink" Target="http://www.westlaw.com/Link/Document/FullText?findType=Y&amp;serNum=2025536619&amp;pubNum=0000708&amp;originatingDoc=Ib066fe1f793f11e8bc5b825c4b9add2e&amp;refType=RP&amp;originationContext=document&amp;vr=3.0&amp;rs=cblt1.0&amp;transitionType=DocumentItem&amp;contextData=(sc.Search)" TargetMode="External"/><Relationship Id="rId139" Type="http://schemas.openxmlformats.org/officeDocument/2006/relationships/hyperlink" Target="http://www.westlaw.com/Link/Document/FullText?findType=Y&amp;serNum=1994136435&amp;pubNum=0000708&amp;originatingDoc=Ib066fe1f793f11e8bc5b825c4b9add2e&amp;refType=RP&amp;originationContext=document&amp;vr=3.0&amp;rs=cblt1.0&amp;transitionType=DocumentItem&amp;contextData=(sc.Search)" TargetMode="External"/><Relationship Id="rId360" Type="http://schemas.openxmlformats.org/officeDocument/2006/relationships/hyperlink" Target="http://www.westlaw.com/Link/Document/FullText?findType=Y&amp;serNum=2039250555&amp;pubNum=0000708&amp;originatingDoc=Ib066fe1f793f11e8bc5b825c4b9add2e&amp;refType=RP&amp;fi=co_pp_sp_708_2315&amp;originationContext=document&amp;vr=3.0&amp;rs=cblt1.0&amp;transitionType=DocumentItem&amp;contextData=(sc.Search)#co_pp_sp_708_2315" TargetMode="External"/><Relationship Id="rId361" Type="http://schemas.openxmlformats.org/officeDocument/2006/relationships/hyperlink" Target="http://www.westlaw.com/Link/Document/FullText?entityType=disease&amp;entityId=Ib2202ec4475411db9765f9243f53508a&amp;originationContext=document&amp;transitionType=DocumentItem&amp;contextData=(sc.Default)&amp;vr=3.0&amp;rs=cblt1.0" TargetMode="External"/><Relationship Id="rId362" Type="http://schemas.openxmlformats.org/officeDocument/2006/relationships/hyperlink" Target="http://www.westlaw.com/Link/Document/FullText?entityType=disease&amp;entityId=Ib522241f475411db9765f9243f53508a&amp;originationContext=document&amp;transitionType=DocumentItem&amp;contextData=(sc.Default)&amp;vr=3.0&amp;rs=cblt1.0" TargetMode="External"/><Relationship Id="rId363" Type="http://schemas.openxmlformats.org/officeDocument/2006/relationships/hyperlink" Target="http://www.westlaw.com/Link/Document/FullText?entityType=disease&amp;entityId=Ib98caa1f475411db9765f9243f53508a&amp;originationContext=document&amp;transitionType=DocumentItem&amp;contextData=(sc.Default)&amp;vr=3.0&amp;rs=cblt1.0" TargetMode="External"/><Relationship Id="rId364" Type="http://schemas.openxmlformats.org/officeDocument/2006/relationships/hyperlink" Target="http://www.westlaw.com/Link/Document/FullText?entityType=disease&amp;entityId=Ic21f078b475411db9765f9243f53508a&amp;originationContext=document&amp;transitionType=DocumentItem&amp;contextData=(sc.Default)&amp;vr=3.0&amp;rs=cblt1.0" TargetMode="External"/><Relationship Id="rId365" Type="http://schemas.openxmlformats.org/officeDocument/2006/relationships/hyperlink" Target="http://www.westlaw.com/Link/Document/FullText?entityType=disease&amp;entityId=Iaea4ea6e475411db9765f9243f53508a&amp;originationContext=document&amp;transitionType=DocumentItem&amp;contextData=(sc.Default)&amp;vr=3.0&amp;rs=cblt1.0" TargetMode="External"/><Relationship Id="rId366" Type="http://schemas.openxmlformats.org/officeDocument/2006/relationships/hyperlink" Target="http://www.westlaw.com/Link/Document/FullText?entityType=disease&amp;entityId=Ic686ce70475411db9765f9243f53508a&amp;originationContext=document&amp;transitionType=DocumentItem&amp;contextData=(sc.Default)&amp;vr=3.0&amp;rs=cblt1.0" TargetMode="External"/><Relationship Id="rId367" Type="http://schemas.openxmlformats.org/officeDocument/2006/relationships/hyperlink" Target="http://www.westlaw.com/Link/Document/FullText?entityType=disease&amp;entityId=Iadf52275475411db9765f9243f53508a&amp;originationContext=document&amp;transitionType=DocumentItem&amp;contextData=(sc.Default)&amp;vr=3.0&amp;rs=cblt1.0" TargetMode="External"/><Relationship Id="rId368" Type="http://schemas.openxmlformats.org/officeDocument/2006/relationships/hyperlink" Target="http://www.westlaw.com/Link/Document/FullText?findType=L&amp;pubNum=1000547&amp;cite=21CFRS201.56&amp;originatingDoc=Ib066fe1f793f11e8bc5b825c4b9add2e&amp;refType=LQ&amp;originationContext=document&amp;vr=3.0&amp;rs=cblt1.0&amp;transitionType=DocumentItem&amp;contextData=(sc.Search)" TargetMode="External"/><Relationship Id="rId369" Type="http://schemas.openxmlformats.org/officeDocument/2006/relationships/hyperlink" Target="http://www.westlaw.com/Link/Document/FullText?entityType=disease&amp;entityId=Ib73a5554475411db9765f9243f53508a&amp;originationContext=document&amp;transitionType=DocumentItem&amp;contextData=(sc.Default)&amp;vr=3.0&amp;rs=cblt1.0" TargetMode="External"/><Relationship Id="rId140" Type="http://schemas.openxmlformats.org/officeDocument/2006/relationships/hyperlink" Target="http://www.westlaw.com/Link/Document/FullText?findType=Y&amp;serNum=2033678859&amp;pubNum=0000708&amp;originatingDoc=Ib066fe1f793f11e8bc5b825c4b9add2e&amp;refType=RP&amp;fi=co_pp_sp_708_2529&amp;originationContext=document&amp;vr=3.0&amp;rs=cblt1.0&amp;transitionType=DocumentItem&amp;contextData=(sc.Search)#co_pp_sp_708_2529" TargetMode="External"/><Relationship Id="rId141" Type="http://schemas.openxmlformats.org/officeDocument/2006/relationships/hyperlink" Target="http://www.westlaw.com/Link/Document/FullText?findType=Y&amp;serNum=2025554470&amp;pubNum=0000708&amp;originatingDoc=Ib066fe1f793f11e8bc5b825c4b9add2e&amp;refType=RP&amp;originationContext=document&amp;vr=3.0&amp;rs=cblt1.0&amp;transitionType=DocumentItem&amp;contextData=(sc.Search)" TargetMode="External"/><Relationship Id="rId142" Type="http://schemas.openxmlformats.org/officeDocument/2006/relationships/hyperlink" Target="http://www.westlaw.com/Link/Document/FullText?findType=Y&amp;serNum=1993072387&amp;pubNum=0000708&amp;originatingDoc=Ib066fe1f793f11e8bc5b825c4b9add2e&amp;refType=RP&amp;originationContext=document&amp;vr=3.0&amp;rs=cblt1.0&amp;transitionType=DocumentItem&amp;contextData=(sc.Search)" TargetMode="External"/><Relationship Id="rId143" Type="http://schemas.openxmlformats.org/officeDocument/2006/relationships/hyperlink" Target="http://www.westlaw.com/Link/Document/FullText?findType=Y&amp;serNum=2025554470&amp;pubNum=0000708&amp;originatingDoc=Ib066fe1f793f11e8bc5b825c4b9add2e&amp;refType=RP&amp;originationContext=document&amp;vr=3.0&amp;rs=cblt1.0&amp;transitionType=DocumentItem&amp;contextData=(sc.Search)" TargetMode="External"/><Relationship Id="rId144" Type="http://schemas.openxmlformats.org/officeDocument/2006/relationships/hyperlink" Target="http://www.westlaw.com/Link/Document/FullText?findType=Y&amp;serNum=1988084194&amp;pubNum=0000708&amp;originatingDoc=Ib066fe1f793f11e8bc5b825c4b9add2e&amp;refType=RP&amp;originationContext=document&amp;vr=3.0&amp;rs=cblt1.0&amp;transitionType=DocumentItem&amp;contextData=(sc.Search)" TargetMode="External"/><Relationship Id="rId145" Type="http://schemas.openxmlformats.org/officeDocument/2006/relationships/hyperlink" Target="http://www.westlaw.com/Link/Document/FullText?findType=Y&amp;serNum=1985126962&amp;pubNum=0000708&amp;originatingDoc=Ib066fe1f793f11e8bc5b825c4b9add2e&amp;refType=RP&amp;originationContext=document&amp;vr=3.0&amp;rs=cblt1.0&amp;transitionType=DocumentItem&amp;contextData=(sc.Search)" TargetMode="External"/><Relationship Id="rId146" Type="http://schemas.openxmlformats.org/officeDocument/2006/relationships/hyperlink" Target="http://www.westlaw.com/Link/Document/FullText?findType=Y&amp;serNum=1994126963&amp;pubNum=0000708&amp;originatingDoc=Ib066fe1f793f11e8bc5b825c4b9add2e&amp;refType=RP&amp;originationContext=document&amp;vr=3.0&amp;rs=cblt1.0&amp;transitionType=DocumentItem&amp;contextData=(sc.Search)" TargetMode="External"/><Relationship Id="rId147" Type="http://schemas.openxmlformats.org/officeDocument/2006/relationships/hyperlink" Target="http://www.westlaw.com/Link/Document/FullText?findType=Y&amp;serNum=1982103627&amp;pubNum=0000708&amp;originatingDoc=Ib066fe1f793f11e8bc5b825c4b9add2e&amp;refType=RP&amp;originationContext=document&amp;vr=3.0&amp;rs=cblt1.0&amp;transitionType=DocumentItem&amp;contextData=(sc.Search)" TargetMode="External"/><Relationship Id="rId148" Type="http://schemas.openxmlformats.org/officeDocument/2006/relationships/hyperlink" Target="http://www.westlaw.com/Link/Document/FullText?findType=Y&amp;serNum=2025536619&amp;pubNum=0000708&amp;originatingDoc=Ib066fe1f793f11e8bc5b825c4b9add2e&amp;refType=RP&amp;originationContext=document&amp;vr=3.0&amp;rs=cblt1.0&amp;transitionType=DocumentItem&amp;contextData=(sc.Search)" TargetMode="External"/><Relationship Id="rId149" Type="http://schemas.openxmlformats.org/officeDocument/2006/relationships/hyperlink" Target="http://www.westlaw.com/Link/Document/FullText?findType=Y&amp;serNum=2040069610&amp;pubNum=0000506&amp;originatingDoc=Ib066fe1f793f11e8bc5b825c4b9add2e&amp;refType=RP&amp;originationContext=document&amp;vr=3.0&amp;rs=cblt1.0&amp;transitionType=DocumentItem&amp;contextData=(sc.Search)" TargetMode="External"/><Relationship Id="rId200" Type="http://schemas.openxmlformats.org/officeDocument/2006/relationships/hyperlink" Target="#co_anchor_F22044809300_1" TargetMode="External"/><Relationship Id="rId201" Type="http://schemas.openxmlformats.org/officeDocument/2006/relationships/hyperlink" Target="#co_anchor_F32044809300_1" TargetMode="External"/><Relationship Id="rId202" Type="http://schemas.openxmlformats.org/officeDocument/2006/relationships/hyperlink" Target="#co_anchor_F42044809300_1" TargetMode="External"/><Relationship Id="rId203" Type="http://schemas.openxmlformats.org/officeDocument/2006/relationships/hyperlink" Target="http://www.westlaw.com/Link/Document/FullText?findType=Y&amp;serNum=2036476806&amp;pubNum=0000708&amp;originatingDoc=Ib066fe1f793f11e8bc5b825c4b9add2e&amp;refType=RP&amp;fi=co_pp_sp_708_2226&amp;originationContext=document&amp;vr=3.0&amp;rs=cblt1.0&amp;transitionType=DocumentItem&amp;contextData=(sc.Search)#co_pp_sp_708_2226" TargetMode="External"/><Relationship Id="rId204" Type="http://schemas.openxmlformats.org/officeDocument/2006/relationships/hyperlink" Target="http://www.westlaw.com/Link/Document/FullText?findType=Y&amp;serNum=1972127174&amp;pubNum=0000708&amp;originatingDoc=Ib066fe1f793f11e8bc5b825c4b9add2e&amp;refType=RP&amp;originationContext=document&amp;vr=3.0&amp;rs=cblt1.0&amp;transitionType=DocumentItem&amp;contextData=(sc.Search)" TargetMode="External"/><Relationship Id="rId205" Type="http://schemas.openxmlformats.org/officeDocument/2006/relationships/hyperlink" Target="#co_anchor_F52044809300_1" TargetMode="External"/><Relationship Id="rId206" Type="http://schemas.openxmlformats.org/officeDocument/2006/relationships/hyperlink" Target="http://www.westlaw.com/Link/Document/FullText?findType=Y&amp;serNum=1988084194&amp;pubNum=0000708&amp;originatingDoc=Ib066fe1f793f11e8bc5b825c4b9add2e&amp;refType=RP&amp;originationContext=document&amp;vr=3.0&amp;rs=cblt1.0&amp;transitionType=DocumentItem&amp;contextData=(sc.Search)" TargetMode="External"/><Relationship Id="rId207" Type="http://schemas.openxmlformats.org/officeDocument/2006/relationships/hyperlink" Target="http://www.westlaw.com/Link/Document/FullText?findType=Y&amp;serNum=1994136435&amp;pubNum=0000708&amp;originatingDoc=Ib066fe1f793f11e8bc5b825c4b9add2e&amp;refType=RP&amp;originationContext=document&amp;vr=3.0&amp;rs=cblt1.0&amp;transitionType=DocumentItem&amp;contextData=(sc.Search)" TargetMode="External"/><Relationship Id="rId208" Type="http://schemas.openxmlformats.org/officeDocument/2006/relationships/hyperlink" Target="http://www.westlaw.com/Link/Document/FullText?findType=Y&amp;serNum=1974127241&amp;pubNum=0000708&amp;originatingDoc=Ib066fe1f793f11e8bc5b825c4b9add2e&amp;refType=RP&amp;originationContext=document&amp;vr=3.0&amp;rs=cblt1.0&amp;transitionType=DocumentItem&amp;contextData=(sc.Search)" TargetMode="External"/><Relationship Id="rId209" Type="http://schemas.openxmlformats.org/officeDocument/2006/relationships/hyperlink" Target="http://www.westlaw.com/Link/Document/FullText?findType=Y&amp;serNum=1988084194&amp;pubNum=0000708&amp;originatingDoc=Ib066fe1f793f11e8bc5b825c4b9add2e&amp;refType=RP&amp;originationContext=document&amp;vr=3.0&amp;rs=cblt1.0&amp;transitionType=DocumentItem&amp;contextData=(sc.Search)" TargetMode="External"/><Relationship Id="rId370" Type="http://schemas.openxmlformats.org/officeDocument/2006/relationships/hyperlink" Target="http://www.westlaw.com/Link/Document/FullText?entityType=disease&amp;entityId=Ib73a5554475411db9765f9243f53508a&amp;originationContext=document&amp;transitionType=DocumentItem&amp;contextData=(sc.Default)&amp;vr=3.0&amp;rs=cblt1.0" TargetMode="External"/><Relationship Id="rId371" Type="http://schemas.openxmlformats.org/officeDocument/2006/relationships/hyperlink" Target="http://www.westlaw.com/Link/Document/FullText?findType=Y&amp;serNum=2033678859&amp;pubNum=0000708&amp;originatingDoc=Ib066fe1f793f11e8bc5b825c4b9add2e&amp;refType=RP&amp;fi=co_pp_sp_708_2533&amp;originationContext=document&amp;vr=3.0&amp;rs=cblt1.0&amp;transitionType=DocumentItem&amp;contextData=(sc.Search)#co_pp_sp_708_2533" TargetMode="External"/><Relationship Id="rId372" Type="http://schemas.openxmlformats.org/officeDocument/2006/relationships/hyperlink" Target="http://www.westlaw.com/Link/Document/FullText?findType=Y&amp;serNum=1994136435&amp;pubNum=0000708&amp;originatingDoc=Ib066fe1f793f11e8bc5b825c4b9add2e&amp;refType=RP&amp;originationContext=document&amp;vr=3.0&amp;rs=cblt1.0&amp;transitionType=DocumentItem&amp;contextData=(sc.Search)" TargetMode="External"/><Relationship Id="rId373" Type="http://schemas.openxmlformats.org/officeDocument/2006/relationships/hyperlink" Target="http://www.westlaw.com/Link/Document/FullText?findType=Y&amp;serNum=1985126962&amp;pubNum=0000708&amp;originatingDoc=Ib066fe1f793f11e8bc5b825c4b9add2e&amp;refType=RP&amp;originationContext=document&amp;vr=3.0&amp;rs=cblt1.0&amp;transitionType=DocumentItem&amp;contextData=(sc.Search)" TargetMode="External"/><Relationship Id="rId374" Type="http://schemas.openxmlformats.org/officeDocument/2006/relationships/hyperlink" Target="http://www.westlaw.com/Link/Document/FullText?findType=Y&amp;serNum=1985126962&amp;pubNum=0000708&amp;originatingDoc=Ib066fe1f793f11e8bc5b825c4b9add2e&amp;refType=RP&amp;originationContext=document&amp;vr=3.0&amp;rs=cblt1.0&amp;transitionType=DocumentItem&amp;contextData=(sc.Search)" TargetMode="External"/><Relationship Id="rId375" Type="http://schemas.openxmlformats.org/officeDocument/2006/relationships/hyperlink" Target="http://www.westlaw.com/Link/Document/FullText?findType=Y&amp;serNum=1985126962&amp;pubNum=0000708&amp;originatingDoc=Ib066fe1f793f11e8bc5b825c4b9add2e&amp;refType=RP&amp;originationContext=document&amp;vr=3.0&amp;rs=cblt1.0&amp;transitionType=DocumentItem&amp;contextData=(sc.Search)" TargetMode="External"/><Relationship Id="rId376" Type="http://schemas.openxmlformats.org/officeDocument/2006/relationships/hyperlink" Target="http://www.westlaw.com/Link/Document/FullText?findType=Y&amp;serNum=1985126962&amp;pubNum=0000708&amp;originatingDoc=Ib066fe1f793f11e8bc5b825c4b9add2e&amp;refType=RP&amp;originationContext=document&amp;vr=3.0&amp;rs=cblt1.0&amp;transitionType=DocumentItem&amp;contextData=(sc.Search)" TargetMode="External"/><Relationship Id="rId377" Type="http://schemas.openxmlformats.org/officeDocument/2006/relationships/hyperlink" Target="http://www.westlaw.com/Link/Document/FullText?findType=Y&amp;serNum=1943120939&amp;pubNum=0000708&amp;originatingDoc=Ib066fe1f793f11e8bc5b825c4b9add2e&amp;refType=RP&amp;originationContext=document&amp;vr=3.0&amp;rs=cblt1.0&amp;transitionType=DocumentItem&amp;contextData=(sc.Search)" TargetMode="External"/><Relationship Id="rId378" Type="http://schemas.openxmlformats.org/officeDocument/2006/relationships/hyperlink" Target="http://www.westlaw.com/Link/Document/FullText?findType=Y&amp;serNum=1985126962&amp;pubNum=0000708&amp;originatingDoc=Ib066fe1f793f11e8bc5b825c4b9add2e&amp;refType=RP&amp;originationContext=document&amp;vr=3.0&amp;rs=cblt1.0&amp;transitionType=DocumentItem&amp;contextData=(sc.Search)" TargetMode="External"/><Relationship Id="rId379" Type="http://schemas.openxmlformats.org/officeDocument/2006/relationships/hyperlink" Target="http://www.westlaw.com/Link/Document/FullText?findType=L&amp;pubNum=1000225&amp;cite=CAVES27363.5&amp;originatingDoc=Ib066fe1f793f11e8bc5b825c4b9add2e&amp;refType=SP&amp;originationContext=document&amp;vr=3.0&amp;rs=cblt1.0&amp;transitionType=DocumentItem&amp;contextData=(sc.Search)#co_pp_8b3b0000958a4" TargetMode="External"/><Relationship Id="rId150" Type="http://schemas.openxmlformats.org/officeDocument/2006/relationships/hyperlink" Target="http://www.westlaw.com/Link/Document/FullText?findType=h&amp;pubNum=176284&amp;cite=0216654601&amp;originatingDoc=Ib066fe1f793f11e8bc5b825c4b9add2e&amp;refType=RQ&amp;originationContext=document&amp;vr=3.0&amp;rs=cblt1.0&amp;transitionType=DocumentItem&amp;contextData=(sc.Search)" TargetMode="External"/><Relationship Id="rId151" Type="http://schemas.openxmlformats.org/officeDocument/2006/relationships/hyperlink" Target="http://www.westlaw.com/Link/Document/FullText?findType=h&amp;pubNum=176284&amp;cite=0258116001&amp;originatingDoc=Ib066fe1f793f11e8bc5b825c4b9add2e&amp;refType=RQ&amp;originationContext=document&amp;vr=3.0&amp;rs=cblt1.0&amp;transitionType=DocumentItem&amp;contextData=(sc.Search)" TargetMode="External"/><Relationship Id="rId152" Type="http://schemas.openxmlformats.org/officeDocument/2006/relationships/hyperlink" Target="http://www.westlaw.com/Link/Document/FullText?findType=h&amp;pubNum=176284&amp;cite=0243105201&amp;originatingDoc=Ib066fe1f793f11e8bc5b825c4b9add2e&amp;refType=RQ&amp;originationContext=document&amp;vr=3.0&amp;rs=cblt1.0&amp;transitionType=DocumentItem&amp;contextData=(sc.Search)" TargetMode="External"/><Relationship Id="rId153" Type="http://schemas.openxmlformats.org/officeDocument/2006/relationships/hyperlink" Target="http://www.westlaw.com/Link/Document/FullText?findType=h&amp;pubNum=176284&amp;cite=0153052401&amp;originatingDoc=Ib066fe1f793f11e8bc5b825c4b9add2e&amp;refType=RQ&amp;originationContext=document&amp;vr=3.0&amp;rs=cblt1.0&amp;transitionType=DocumentItem&amp;contextData=(sc.Search)" TargetMode="External"/><Relationship Id="rId154" Type="http://schemas.openxmlformats.org/officeDocument/2006/relationships/hyperlink" Target="http://www.westlaw.com/Link/Document/FullText?findType=h&amp;pubNum=176284&amp;cite=0183411701&amp;originatingDoc=Ib066fe1f793f11e8bc5b825c4b9add2e&amp;refType=RQ&amp;originationContext=document&amp;vr=3.0&amp;rs=cblt1.0&amp;transitionType=DocumentItem&amp;contextData=(sc.Search)" TargetMode="External"/><Relationship Id="rId155" Type="http://schemas.openxmlformats.org/officeDocument/2006/relationships/hyperlink" Target="http://www.westlaw.com/Link/Document/FullText?findType=h&amp;pubNum=176284&amp;cite=0243105201&amp;originatingDoc=Ib066fe1f793f11e8bc5b825c4b9add2e&amp;refType=RQ&amp;originationContext=document&amp;vr=3.0&amp;rs=cblt1.0&amp;transitionType=DocumentItem&amp;contextData=(sc.Search)" TargetMode="External"/><Relationship Id="rId156" Type="http://schemas.openxmlformats.org/officeDocument/2006/relationships/hyperlink" Target="http://www.westlaw.com/Link/Document/FullText?findType=h&amp;pubNum=176284&amp;cite=0258116001&amp;originatingDoc=Ib066fe1f793f11e8bc5b825c4b9add2e&amp;refType=RQ&amp;originationContext=document&amp;vr=3.0&amp;rs=cblt1.0&amp;transitionType=DocumentItem&amp;contextData=(sc.Search)" TargetMode="External"/><Relationship Id="rId157" Type="http://schemas.openxmlformats.org/officeDocument/2006/relationships/hyperlink" Target="http://www.westlaw.com/Link/Document/FullText?findType=h&amp;pubNum=176284&amp;cite=0153052401&amp;originatingDoc=Ib066fe1f793f11e8bc5b825c4b9add2e&amp;refType=RQ&amp;originationContext=document&amp;vr=3.0&amp;rs=cblt1.0&amp;transitionType=DocumentItem&amp;contextData=(sc.Search)" TargetMode="External"/><Relationship Id="rId158" Type="http://schemas.openxmlformats.org/officeDocument/2006/relationships/hyperlink" Target="http://www.westlaw.com/Link/Document/FullText?findType=h&amp;pubNum=176284&amp;cite=0183411701&amp;originatingDoc=Ib066fe1f793f11e8bc5b825c4b9add2e&amp;refType=RQ&amp;originationContext=document&amp;vr=3.0&amp;rs=cblt1.0&amp;transitionType=DocumentItem&amp;contextData=(sc.Search)" TargetMode="External"/><Relationship Id="rId159" Type="http://schemas.openxmlformats.org/officeDocument/2006/relationships/hyperlink" Target="http://www.westlaw.com/Link/Document/FullText?findType=h&amp;pubNum=176284&amp;cite=0254766801&amp;originatingDoc=Ib066fe1f793f11e8bc5b825c4b9add2e&amp;refType=RQ&amp;originationContext=document&amp;vr=3.0&amp;rs=cblt1.0&amp;transitionType=DocumentItem&amp;contextData=(sc.Search)" TargetMode="External"/><Relationship Id="rId210" Type="http://schemas.openxmlformats.org/officeDocument/2006/relationships/hyperlink" Target="http://www.westlaw.com/Link/Document/FullText?findType=Y&amp;serNum=2040069610&amp;pubNum=0000506&amp;originatingDoc=Ib066fe1f793f11e8bc5b825c4b9add2e&amp;refType=RP&amp;fi=co_pp_sp_506_839&amp;originationContext=document&amp;vr=3.0&amp;rs=cblt1.0&amp;transitionType=DocumentItem&amp;contextData=(sc.Search)#co_pp_sp_506_839" TargetMode="External"/><Relationship Id="rId211" Type="http://schemas.openxmlformats.org/officeDocument/2006/relationships/hyperlink" Target="http://www.westlaw.com/Link/Document/FullText?findType=Y&amp;serNum=2034318121&amp;pubNum=0000506&amp;originatingDoc=Ib066fe1f793f11e8bc5b825c4b9add2e&amp;refType=RP&amp;fi=co_pp_sp_506_232&amp;originationContext=document&amp;vr=3.0&amp;rs=cblt1.0&amp;transitionType=DocumentItem&amp;contextData=(sc.Search)#co_pp_sp_506_232" TargetMode="External"/><Relationship Id="rId212" Type="http://schemas.openxmlformats.org/officeDocument/2006/relationships/hyperlink" Target="http://www.westlaw.com/Link/Document/FullText?findType=Y&amp;serNum=2032621715&amp;pubNum=0000506&amp;originatingDoc=Ib066fe1f793f11e8bc5b825c4b9add2e&amp;refType=RP&amp;fi=co_pp_sp_506_1227&amp;originationContext=document&amp;vr=3.0&amp;rs=cblt1.0&amp;transitionType=DocumentItem&amp;contextData=(sc.Search)#co_pp_sp_506_1227" TargetMode="External"/><Relationship Id="rId213" Type="http://schemas.openxmlformats.org/officeDocument/2006/relationships/hyperlink" Target="http://www.westlaw.com/Link/Document/FullText?findType=Y&amp;serNum=2029943000&amp;pubNum=0000506&amp;originatingDoc=Ib066fe1f793f11e8bc5b825c4b9add2e&amp;refType=RP&amp;fi=co_pp_sp_506_568&amp;originationContext=document&amp;vr=3.0&amp;rs=cblt1.0&amp;transitionType=DocumentItem&amp;contextData=(sc.Search)#co_pp_sp_506_568" TargetMode="External"/><Relationship Id="rId214" Type="http://schemas.openxmlformats.org/officeDocument/2006/relationships/hyperlink" Target="http://www.westlaw.com/Link/Document/FullText?findType=Y&amp;serNum=2029943000&amp;pubNum=0000506&amp;originatingDoc=Ib066fe1f793f11e8bc5b825c4b9add2e&amp;refType=RP&amp;fi=co_pp_sp_506_569&amp;originationContext=document&amp;vr=3.0&amp;rs=cblt1.0&amp;transitionType=DocumentItem&amp;contextData=(sc.Search)#co_pp_sp_506_569" TargetMode="External"/><Relationship Id="rId215" Type="http://schemas.openxmlformats.org/officeDocument/2006/relationships/hyperlink" Target="#co_anchor_F62044809300_1" TargetMode="External"/><Relationship Id="rId216" Type="http://schemas.openxmlformats.org/officeDocument/2006/relationships/hyperlink" Target="#co_anchor_F72044809300_1" TargetMode="External"/><Relationship Id="rId217" Type="http://schemas.openxmlformats.org/officeDocument/2006/relationships/hyperlink" Target="#co_anchor_F82044809300_1" TargetMode="External"/><Relationship Id="rId218" Type="http://schemas.openxmlformats.org/officeDocument/2006/relationships/hyperlink" Target="http://www.westlaw.com/Link/Document/FullText?findType=Y&amp;serNum=1996144463&amp;pubNum=0000708&amp;originatingDoc=Ib066fe1f793f11e8bc5b825c4b9add2e&amp;refType=RP&amp;originationContext=document&amp;vr=3.0&amp;rs=cblt1.0&amp;transitionType=DocumentItem&amp;contextData=(sc.Search)" TargetMode="External"/><Relationship Id="rId219" Type="http://schemas.openxmlformats.org/officeDocument/2006/relationships/hyperlink" Target="http://www.westlaw.com/Link/Document/FullText?findType=Y&amp;serNum=2027995534&amp;pubNum=0000708&amp;originatingDoc=Ib066fe1f793f11e8bc5b825c4b9add2e&amp;refType=RP&amp;originationContext=document&amp;vr=3.0&amp;rs=cblt1.0&amp;transitionType=DocumentItem&amp;contextData=(sc.Search)" TargetMode="External"/><Relationship Id="rId380" Type="http://schemas.openxmlformats.org/officeDocument/2006/relationships/hyperlink" Target="http://www.westlaw.com/Link/Document/FullText?findType=Y&amp;serNum=1992116314&amp;pubNum=0000708&amp;originatingDoc=Ib066fe1f793f11e8bc5b825c4b9add2e&amp;refType=RP&amp;originationContext=document&amp;vr=3.0&amp;rs=cblt1.0&amp;transitionType=DocumentItem&amp;contextData=(sc.Search)" TargetMode="External"/><Relationship Id="rId381" Type="http://schemas.openxmlformats.org/officeDocument/2006/relationships/hyperlink" Target="http://www.westlaw.com/Link/Document/FullText?entityType=mproc&amp;entityId=Iad570df7475411db9765f9243f53508a&amp;originationContext=document&amp;transitionType=DocumentItem&amp;contextData=(sc.Default)&amp;vr=3.0&amp;rs=cblt1.0" TargetMode="External"/><Relationship Id="rId382" Type="http://schemas.openxmlformats.org/officeDocument/2006/relationships/hyperlink" Target="http://www.westlaw.com/Link/Document/FullText?findType=L&amp;pubNum=1000213&amp;cite=CAHSS123472&amp;originatingDoc=Ib066fe1f793f11e8bc5b825c4b9add2e&amp;refType=SP&amp;originationContext=document&amp;vr=3.0&amp;rs=cblt1.0&amp;transitionType=DocumentItem&amp;contextData=(sc.Search)#co_pp_a83b000018c76" TargetMode="External"/><Relationship Id="rId383" Type="http://schemas.openxmlformats.org/officeDocument/2006/relationships/hyperlink" Target="http://www.westlaw.com/Link/Document/FullText?findType=Y&amp;serNum=1988084194&amp;pubNum=0000708&amp;originatingDoc=Ib066fe1f793f11e8bc5b825c4b9add2e&amp;refType=RP&amp;originationContext=document&amp;vr=3.0&amp;rs=cblt1.0&amp;transitionType=DocumentItem&amp;contextData=(sc.Search)" TargetMode="External"/><Relationship Id="rId384" Type="http://schemas.openxmlformats.org/officeDocument/2006/relationships/hyperlink" Target="http://www.westlaw.com/Link/Document/FullText?findType=Y&amp;serNum=1988084194&amp;pubNum=0000708&amp;originatingDoc=Ib066fe1f793f11e8bc5b825c4b9add2e&amp;refType=RP&amp;originationContext=document&amp;vr=3.0&amp;rs=cblt1.0&amp;transitionType=DocumentItem&amp;contextData=(sc.Search)" TargetMode="External"/><Relationship Id="rId385" Type="http://schemas.openxmlformats.org/officeDocument/2006/relationships/hyperlink" Target="http://www.westlaw.com/Link/Document/FullText?findType=Y&amp;serNum=1988084194&amp;pubNum=0000708&amp;originatingDoc=Ib066fe1f793f11e8bc5b825c4b9add2e&amp;refType=RP&amp;originationContext=document&amp;vr=3.0&amp;rs=cblt1.0&amp;transitionType=DocumentItem&amp;contextData=(sc.Search)" TargetMode="External"/><Relationship Id="rId386" Type="http://schemas.openxmlformats.org/officeDocument/2006/relationships/hyperlink" Target="http://www.westlaw.com/Link/Document/FullText?findType=Y&amp;serNum=1889180005&amp;pubNum=0000708&amp;originatingDoc=Ib066fe1f793f11e8bc5b825c4b9add2e&amp;refType=RP&amp;originationContext=document&amp;vr=3.0&amp;rs=cblt1.0&amp;transitionType=DocumentItem&amp;contextData=(sc.Search)" TargetMode="External"/><Relationship Id="rId387" Type="http://schemas.openxmlformats.org/officeDocument/2006/relationships/hyperlink" Target="http://www.westlaw.com/Link/Document/FullText?findType=Y&amp;serNum=1935124129&amp;pubNum=0000708&amp;originatingDoc=Ib066fe1f793f11e8bc5b825c4b9add2e&amp;refType=RP&amp;originationContext=document&amp;vr=3.0&amp;rs=cblt1.0&amp;transitionType=DocumentItem&amp;contextData=(sc.Search)" TargetMode="External"/><Relationship Id="rId388" Type="http://schemas.openxmlformats.org/officeDocument/2006/relationships/hyperlink" Target="http://www.westlaw.com/Link/Document/FullText?findType=Y&amp;serNum=1982103627&amp;pubNum=0000708&amp;originatingDoc=Ib066fe1f793f11e8bc5b825c4b9add2e&amp;refType=RP&amp;originationContext=document&amp;vr=3.0&amp;rs=cblt1.0&amp;transitionType=DocumentItem&amp;contextData=(sc.Search)" TargetMode="External"/><Relationship Id="rId389" Type="http://schemas.openxmlformats.org/officeDocument/2006/relationships/hyperlink" Target="http://www.westlaw.com/Link/Document/FullText?findType=Y&amp;serNum=1976142375&amp;pubNum=0000708&amp;originatingDoc=Ib066fe1f793f11e8bc5b825c4b9add2e&amp;refType=RP&amp;originationContext=document&amp;vr=3.0&amp;rs=cblt1.0&amp;transitionType=DocumentItem&amp;contextData=(sc.Search)" TargetMode="External"/><Relationship Id="rId10" Type="http://schemas.openxmlformats.org/officeDocument/2006/relationships/hyperlink" Target="http://www.westlaw.com/Search/Results.html?query=advanced%3a+OAID(5047221610)&amp;saveJuris=False&amp;contentType=BUSINESS-INVESTIGATOR&amp;startIndex=1&amp;contextData=(sc.Default)&amp;categoryPageUrl=Home%2fCompanyInvestigator&amp;originationContext=document&amp;vr=3.0&amp;rs=cblt1.0&amp;transitionType=DocumentItem" TargetMode="External"/><Relationship Id="rId11" Type="http://schemas.openxmlformats.org/officeDocument/2006/relationships/hyperlink" Target="http://www.westlaw.com/Link/Document/FullText?findType=h&amp;pubNum=176284&amp;cite=0132493001&amp;originatingDoc=Ib066fe1f793f11e8bc5b825c4b9add2e&amp;refType=RQ&amp;originationContext=document&amp;vr=3.0&amp;rs=cblt1.0&amp;transitionType=DocumentItem&amp;contextData=(sc.Search)" TargetMode="External"/><Relationship Id="rId12" Type="http://schemas.openxmlformats.org/officeDocument/2006/relationships/hyperlink" Target="http://www.westlaw.com/Link/Document/FullText?findType=Y&amp;serNum=2039327277&amp;pubNum=0000999&amp;originatingDoc=Ib066fe1f793f11e8bc5b825c4b9add2e&amp;refType=RP&amp;originationContext=document&amp;vr=3.0&amp;rs=cblt1.0&amp;transitionType=DocumentItem&amp;contextData=(sc.Search)" TargetMode="External"/><Relationship Id="rId13" Type="http://schemas.openxmlformats.org/officeDocument/2006/relationships/hyperlink" Target="http://www.westlaw.com/Link/Document/FullText?findType=h&amp;pubNum=176284&amp;cite=0224378501&amp;originatingDoc=Ib066fe1f793f11e8bc5b825c4b9add2e&amp;refType=RQ&amp;originationContext=document&amp;vr=3.0&amp;rs=cblt1.0&amp;transitionType=DocumentItem&amp;contextData=(sc.Search)" TargetMode="External"/><Relationship Id="rId14" Type="http://schemas.openxmlformats.org/officeDocument/2006/relationships/hyperlink" Target="http://www.westlaw.com/Link/Document/FullText?findType=Y&amp;serNum=2040069610&amp;pubNum=0000506&amp;originatingDoc=Ib066fe1f793f11e8bc5b825c4b9add2e&amp;refType=RP&amp;originationContext=document&amp;vr=3.0&amp;rs=cblt1.0&amp;transitionType=DocumentItem&amp;contextData=(sc.Search)" TargetMode="External"/><Relationship Id="rId15" Type="http://schemas.openxmlformats.org/officeDocument/2006/relationships/hyperlink" Target="http://www.westlaw.com/Link/Document/FullText?findType=h&amp;pubNum=176284&amp;cite=0216654601&amp;originatingDoc=Ib066fe1f793f11e8bc5b825c4b9add2e&amp;refType=RQ&amp;originationContext=document&amp;vr=3.0&amp;rs=cblt1.0&amp;transitionType=DocumentItem&amp;contextData=(sc.Search)" TargetMode="External"/><Relationship Id="rId16" Type="http://schemas.openxmlformats.org/officeDocument/2006/relationships/hyperlink" Target="#co_anchor_F52044809300_1" TargetMode="External"/><Relationship Id="rId17" Type="http://schemas.openxmlformats.org/officeDocument/2006/relationships/hyperlink" Target="#co_anchor_F62044809300_1" TargetMode="External"/><Relationship Id="rId18" Type="http://schemas.openxmlformats.org/officeDocument/2006/relationships/hyperlink" Target="http://www.westlaw.com/Link/Document/FullText?findType=Y&amp;serNum=2034318121&amp;pubNum=0000506&amp;originatingDoc=Ib066fe1f793f11e8bc5b825c4b9add2e&amp;refType=RP&amp;originationContext=document&amp;vr=3.0&amp;rs=cblt1.0&amp;transitionType=DocumentItem&amp;contextData=(sc.Search)" TargetMode="External"/><Relationship Id="rId19" Type="http://schemas.openxmlformats.org/officeDocument/2006/relationships/hyperlink" Target="http://www.westlaw.com/Link/Document/FullText?findType=Y&amp;serNum=2032621715&amp;pubNum=0000506&amp;originatingDoc=Ib066fe1f793f11e8bc5b825c4b9add2e&amp;refType=RP&amp;originationContext=document&amp;vr=3.0&amp;rs=cblt1.0&amp;transitionType=DocumentItem&amp;contextData=(sc.Search)" TargetMode="External"/><Relationship Id="rId160" Type="http://schemas.openxmlformats.org/officeDocument/2006/relationships/hyperlink" Target="http://www.westlaw.com/Link/Document/FullText?findType=h&amp;pubNum=176284&amp;cite=0224420501&amp;originatingDoc=Ib066fe1f793f11e8bc5b825c4b9add2e&amp;refType=RQ&amp;originationContext=document&amp;vr=3.0&amp;rs=cblt1.0&amp;transitionType=DocumentItem&amp;contextData=(sc.Search)" TargetMode="External"/><Relationship Id="rId161" Type="http://schemas.openxmlformats.org/officeDocument/2006/relationships/hyperlink" Target="http://www.westlaw.com/Link/Document/FullText?findType=h&amp;pubNum=176284&amp;cite=0145172701&amp;originatingDoc=Ib066fe1f793f11e8bc5b825c4b9add2e&amp;refType=RQ&amp;originationContext=document&amp;vr=3.0&amp;rs=cblt1.0&amp;transitionType=DocumentItem&amp;contextData=(sc.Search)" TargetMode="External"/><Relationship Id="rId162" Type="http://schemas.openxmlformats.org/officeDocument/2006/relationships/hyperlink" Target="http://www.westlaw.com/Link/Document/FullText?findType=h&amp;pubNum=176284&amp;cite=0301239401&amp;originatingDoc=Ib066fe1f793f11e8bc5b825c4b9add2e&amp;refType=RQ&amp;originationContext=document&amp;vr=3.0&amp;rs=cblt1.0&amp;transitionType=DocumentItem&amp;contextData=(sc.Search)" TargetMode="External"/><Relationship Id="rId163" Type="http://schemas.openxmlformats.org/officeDocument/2006/relationships/hyperlink" Target="http://www.westlaw.com/Link/Document/FullText?findType=h&amp;pubNum=176284&amp;cite=0361355001&amp;originatingDoc=Ib066fe1f793f11e8bc5b825c4b9add2e&amp;refType=RQ&amp;originationContext=document&amp;vr=3.0&amp;rs=cblt1.0&amp;transitionType=DocumentItem&amp;contextData=(sc.Search)" TargetMode="External"/><Relationship Id="rId164" Type="http://schemas.openxmlformats.org/officeDocument/2006/relationships/hyperlink" Target="http://www.westlaw.com/Link/Document/FullText?findType=h&amp;pubNum=176284&amp;cite=0363335001&amp;originatingDoc=Ib066fe1f793f11e8bc5b825c4b9add2e&amp;refType=RQ&amp;originationContext=document&amp;vr=3.0&amp;rs=cblt1.0&amp;transitionType=DocumentItem&amp;contextData=(sc.Search)" TargetMode="External"/><Relationship Id="rId165" Type="http://schemas.openxmlformats.org/officeDocument/2006/relationships/hyperlink" Target="http://www.westlaw.com/Link/Document/FullText?findType=h&amp;pubNum=176284&amp;cite=0482332901&amp;originatingDoc=Ib066fe1f793f11e8bc5b825c4b9add2e&amp;refType=RQ&amp;originationContext=document&amp;vr=3.0&amp;rs=cblt1.0&amp;transitionType=DocumentItem&amp;contextData=(sc.Search)" TargetMode="External"/><Relationship Id="rId166" Type="http://schemas.openxmlformats.org/officeDocument/2006/relationships/hyperlink" Target="http://www.westlaw.com/Link/Document/FullText?findType=h&amp;pubNum=176284&amp;cite=0361355001&amp;originatingDoc=Ib066fe1f793f11e8bc5b825c4b9add2e&amp;refType=RQ&amp;originationContext=document&amp;vr=3.0&amp;rs=cblt1.0&amp;transitionType=DocumentItem&amp;contextData=(sc.Search)" TargetMode="External"/><Relationship Id="rId167" Type="http://schemas.openxmlformats.org/officeDocument/2006/relationships/hyperlink" Target="http://www.westlaw.com/Link/Document/FullText?findType=h&amp;pubNum=176284&amp;cite=0305911401&amp;originatingDoc=Ib066fe1f793f11e8bc5b825c4b9add2e&amp;refType=RQ&amp;originationContext=document&amp;vr=3.0&amp;rs=cblt1.0&amp;transitionType=DocumentItem&amp;contextData=(sc.Search)" TargetMode="External"/><Relationship Id="rId168" Type="http://schemas.openxmlformats.org/officeDocument/2006/relationships/hyperlink" Target="http://www.westlaw.com/Link/Document/FullText?findType=h&amp;pubNum=176284&amp;cite=0287690201&amp;originatingDoc=Ib066fe1f793f11e8bc5b825c4b9add2e&amp;refType=RQ&amp;originationContext=document&amp;vr=3.0&amp;rs=cblt1.0&amp;transitionType=DocumentItem&amp;contextData=(sc.Search)" TargetMode="External"/><Relationship Id="rId169" Type="http://schemas.openxmlformats.org/officeDocument/2006/relationships/hyperlink" Target="http://www.westlaw.com/Link/Document/FullText?findType=h&amp;pubNum=176284&amp;cite=0302167201&amp;originatingDoc=Ib066fe1f793f11e8bc5b825c4b9add2e&amp;refType=RQ&amp;originationContext=document&amp;vr=3.0&amp;rs=cblt1.0&amp;transitionType=DocumentItem&amp;contextData=(sc.Search)" TargetMode="External"/><Relationship Id="rId220" Type="http://schemas.openxmlformats.org/officeDocument/2006/relationships/hyperlink" Target="http://www.westlaw.com/Link/Document/FullText?findType=Y&amp;serNum=2025554470&amp;pubNum=0000708&amp;originatingDoc=Ib066fe1f793f11e8bc5b825c4b9add2e&amp;refType=RP&amp;originationContext=document&amp;vr=3.0&amp;rs=cblt1.0&amp;transitionType=DocumentItem&amp;contextData=(sc.Search)" TargetMode="External"/><Relationship Id="rId221" Type="http://schemas.openxmlformats.org/officeDocument/2006/relationships/hyperlink" Target="#co_anchor_F92044809300_1" TargetMode="External"/><Relationship Id="rId222" Type="http://schemas.openxmlformats.org/officeDocument/2006/relationships/hyperlink" Target="http://www.westlaw.com/Link/Document/FullText?findType=Y&amp;serNum=1985126962&amp;pubNum=0000708&amp;originatingDoc=Ib066fe1f793f11e8bc5b825c4b9add2e&amp;refType=RP&amp;originationContext=document&amp;vr=3.0&amp;rs=cblt1.0&amp;transitionType=DocumentItem&amp;contextData=(sc.Search)" TargetMode="External"/><Relationship Id="rId223" Type="http://schemas.openxmlformats.org/officeDocument/2006/relationships/hyperlink" Target="http://www.westlaw.com/Link/Document/FullText?findType=Y&amp;serNum=2021490121&amp;pubNum=0000708&amp;originatingDoc=Ib066fe1f793f11e8bc5b825c4b9add2e&amp;refType=RP&amp;originationContext=document&amp;vr=3.0&amp;rs=cblt1.0&amp;transitionType=DocumentItem&amp;contextData=(sc.Search)" TargetMode="External"/><Relationship Id="rId224" Type="http://schemas.openxmlformats.org/officeDocument/2006/relationships/hyperlink" Target="http://www.westlaw.com/Link/Document/FullText?findType=Y&amp;serNum=1978114241&amp;pubNum=0000708&amp;originatingDoc=Ib066fe1f793f11e8bc5b825c4b9add2e&amp;refType=RP&amp;originationContext=document&amp;vr=3.0&amp;rs=cblt1.0&amp;transitionType=DocumentItem&amp;contextData=(sc.Search)" TargetMode="External"/><Relationship Id="rId225" Type="http://schemas.openxmlformats.org/officeDocument/2006/relationships/hyperlink" Target="http://www.westlaw.com/Link/Document/FullText?findType=Y&amp;serNum=1978114241&amp;pubNum=0000708&amp;originatingDoc=Ib066fe1f793f11e8bc5b825c4b9add2e&amp;refType=RP&amp;originationContext=document&amp;vr=3.0&amp;rs=cblt1.0&amp;transitionType=DocumentItem&amp;contextData=(sc.Search)" TargetMode="External"/><Relationship Id="rId226" Type="http://schemas.openxmlformats.org/officeDocument/2006/relationships/hyperlink" Target="http://www.westlaw.com/Link/Document/FullText?findType=Y&amp;serNum=1992116314&amp;pubNum=0000708&amp;originatingDoc=Ib066fe1f793f11e8bc5b825c4b9add2e&amp;refType=RP&amp;originationContext=document&amp;vr=3.0&amp;rs=cblt1.0&amp;transitionType=DocumentItem&amp;contextData=(sc.Search)" TargetMode="External"/><Relationship Id="rId227" Type="http://schemas.openxmlformats.org/officeDocument/2006/relationships/hyperlink" Target="http://www.westlaw.com/Link/Document/FullText?findType=Y&amp;serNum=1985126962&amp;pubNum=0000708&amp;originatingDoc=Ib066fe1f793f11e8bc5b825c4b9add2e&amp;refType=RP&amp;originationContext=document&amp;vr=3.0&amp;rs=cblt1.0&amp;transitionType=DocumentItem&amp;contextData=(sc.Search)" TargetMode="External"/><Relationship Id="rId228" Type="http://schemas.openxmlformats.org/officeDocument/2006/relationships/hyperlink" Target="http://www.westlaw.com/Link/Document/FullText?findType=Y&amp;serNum=1985126962&amp;pubNum=0000708&amp;originatingDoc=Ib066fe1f793f11e8bc5b825c4b9add2e&amp;refType=RP&amp;originationContext=document&amp;vr=3.0&amp;rs=cblt1.0&amp;transitionType=DocumentItem&amp;contextData=(sc.Search)" TargetMode="External"/><Relationship Id="rId229" Type="http://schemas.openxmlformats.org/officeDocument/2006/relationships/hyperlink" Target="#co_anchor_F102044809300_1" TargetMode="External"/><Relationship Id="rId390" Type="http://schemas.openxmlformats.org/officeDocument/2006/relationships/hyperlink" Target="http://www.westlaw.com/Link/Document/FullText?findType=Y&amp;serNum=1977118840&amp;pubNum=0000708&amp;originatingDoc=Ib066fe1f793f11e8bc5b825c4b9add2e&amp;refType=RP&amp;originationContext=document&amp;vr=3.0&amp;rs=cblt1.0&amp;transitionType=DocumentItem&amp;contextData=(sc.Search)" TargetMode="External"/><Relationship Id="rId391" Type="http://schemas.openxmlformats.org/officeDocument/2006/relationships/hyperlink" Target="http://www.westlaw.com/Link/Document/FullText?findType=Y&amp;serNum=1985126962&amp;pubNum=0000708&amp;originatingDoc=Ib066fe1f793f11e8bc5b825c4b9add2e&amp;refType=RP&amp;originationContext=document&amp;vr=3.0&amp;rs=cblt1.0&amp;transitionType=DocumentItem&amp;contextData=(sc.Search)" TargetMode="External"/><Relationship Id="rId392" Type="http://schemas.openxmlformats.org/officeDocument/2006/relationships/hyperlink" Target="http://www.westlaw.com/Link/Document/FullText?findType=Y&amp;serNum=1985126962&amp;pubNum=0000708&amp;originatingDoc=Ib066fe1f793f11e8bc5b825c4b9add2e&amp;refType=RP&amp;originationContext=document&amp;vr=3.0&amp;rs=cblt1.0&amp;transitionType=DocumentItem&amp;contextData=(sc.Search)" TargetMode="External"/><Relationship Id="rId393" Type="http://schemas.openxmlformats.org/officeDocument/2006/relationships/hyperlink" Target="http://www.westlaw.com/Link/Document/FullText?findType=Y&amp;serNum=2021490121&amp;pubNum=0000708&amp;originatingDoc=Ib066fe1f793f11e8bc5b825c4b9add2e&amp;refType=RP&amp;originationContext=document&amp;vr=3.0&amp;rs=cblt1.0&amp;transitionType=DocumentItem&amp;contextData=(sc.Search)" TargetMode="External"/><Relationship Id="rId394" Type="http://schemas.openxmlformats.org/officeDocument/2006/relationships/hyperlink" Target="http://www.westlaw.com/Link/Document/FullText?entityType=mproc&amp;entityId=Iad570df7475411db9765f9243f53508a&amp;originationContext=document&amp;transitionType=DocumentItem&amp;contextData=(sc.Default)&amp;vr=3.0&amp;rs=cblt1.0" TargetMode="External"/><Relationship Id="rId395" Type="http://schemas.openxmlformats.org/officeDocument/2006/relationships/hyperlink" Target="http://www.westlaw.com/Link/Document/FullText?findType=Y&amp;serNum=2021490121&amp;pubNum=0000708&amp;originatingDoc=Ib066fe1f793f11e8bc5b825c4b9add2e&amp;refType=RP&amp;originationContext=document&amp;vr=3.0&amp;rs=cblt1.0&amp;transitionType=DocumentItem&amp;contextData=(sc.Search)" TargetMode="External"/><Relationship Id="rId396" Type="http://schemas.openxmlformats.org/officeDocument/2006/relationships/hyperlink" Target="http://www.westlaw.com/Link/Document/FullText?findType=Y&amp;serNum=1935124129&amp;pubNum=0000708&amp;originatingDoc=Ib066fe1f793f11e8bc5b825c4b9add2e&amp;refType=RP&amp;originationContext=document&amp;vr=3.0&amp;rs=cblt1.0&amp;transitionType=DocumentItem&amp;contextData=(sc.Search)" TargetMode="External"/><Relationship Id="rId397" Type="http://schemas.openxmlformats.org/officeDocument/2006/relationships/hyperlink" Target="http://www.westlaw.com/Link/Document/FullText?findType=Y&amp;serNum=1935124129&amp;pubNum=0000708&amp;originatingDoc=Ib066fe1f793f11e8bc5b825c4b9add2e&amp;refType=RP&amp;originationContext=document&amp;vr=3.0&amp;rs=cblt1.0&amp;transitionType=DocumentItem&amp;contextData=(sc.Search)" TargetMode="External"/><Relationship Id="rId398" Type="http://schemas.openxmlformats.org/officeDocument/2006/relationships/hyperlink" Target="http://www.westlaw.com/Link/Document/FullText?findType=Y&amp;serNum=1935124129&amp;pubNum=0000708&amp;originatingDoc=Ib066fe1f793f11e8bc5b825c4b9add2e&amp;refType=RP&amp;originationContext=document&amp;vr=3.0&amp;rs=cblt1.0&amp;transitionType=DocumentItem&amp;contextData=(sc.Search)" TargetMode="External"/><Relationship Id="rId399" Type="http://schemas.openxmlformats.org/officeDocument/2006/relationships/hyperlink" Target="http://www.westlaw.com/Link/Document/FullText?findType=Y&amp;serNum=1935124129&amp;pubNum=0000708&amp;originatingDoc=Ib066fe1f793f11e8bc5b825c4b9add2e&amp;refType=RP&amp;originationContext=document&amp;vr=3.0&amp;rs=cblt1.0&amp;transitionType=DocumentItem&amp;contextData=(sc.Sear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32131</Words>
  <Characters>183147</Characters>
  <Application>Microsoft Macintosh Word</Application>
  <DocSecurity>0</DocSecurity>
  <Lines>1526</Lines>
  <Paragraphs>429</Paragraphs>
  <ScaleCrop>false</ScaleCrop>
  <Company/>
  <LinksUpToDate>false</LinksUpToDate>
  <CharactersWithSpaces>214849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Priscilla Smith</cp:lastModifiedBy>
  <cp:revision>2</cp:revision>
  <cp:lastPrinted>2018-07-27T14:54:00Z</cp:lastPrinted>
  <dcterms:created xsi:type="dcterms:W3CDTF">2018-07-27T14:55:00Z</dcterms:created>
  <dcterms:modified xsi:type="dcterms:W3CDTF">2018-07-27T14:55:00Z</dcterms:modified>
</cp:coreProperties>
</file>