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512" w:rsidRDefault="00EB2512" w:rsidP="00920592">
      <w:pPr>
        <w:jc w:val="center"/>
        <w:rPr>
          <w:szCs w:val="28"/>
        </w:rPr>
      </w:pPr>
      <w:r>
        <w:rPr>
          <w:b/>
          <w:szCs w:val="28"/>
        </w:rPr>
        <w:t>CORPORATE DISCLOSURE STATEMENT</w:t>
      </w:r>
    </w:p>
    <w:p w:rsidR="00EB2512" w:rsidRDefault="00EB2512" w:rsidP="004D7406">
      <w:pPr>
        <w:rPr>
          <w:szCs w:val="28"/>
        </w:rPr>
      </w:pPr>
    </w:p>
    <w:p w:rsidR="00EB2512" w:rsidRDefault="00EB2512" w:rsidP="00920592">
      <w:pPr>
        <w:spacing w:line="480" w:lineRule="auto"/>
        <w:rPr>
          <w:szCs w:val="28"/>
        </w:rPr>
      </w:pPr>
      <w:r>
        <w:rPr>
          <w:szCs w:val="28"/>
        </w:rPr>
        <w:tab/>
        <w:t xml:space="preserve">None of the </w:t>
      </w:r>
      <w:r>
        <w:rPr>
          <w:i/>
          <w:szCs w:val="28"/>
        </w:rPr>
        <w:t xml:space="preserve">amici </w:t>
      </w:r>
      <w:r>
        <w:rPr>
          <w:szCs w:val="28"/>
        </w:rPr>
        <w:t xml:space="preserve">has a parent corporation and no corporation owns 10% or more of any of the </w:t>
      </w:r>
      <w:r>
        <w:rPr>
          <w:i/>
          <w:szCs w:val="28"/>
        </w:rPr>
        <w:t>amici</w:t>
      </w:r>
      <w:r>
        <w:rPr>
          <w:szCs w:val="28"/>
        </w:rPr>
        <w:t>’s stock.</w:t>
      </w:r>
    </w:p>
    <w:p w:rsidR="00EB2512" w:rsidRDefault="00EB2512" w:rsidP="00920592">
      <w:pPr>
        <w:spacing w:line="480" w:lineRule="auto"/>
        <w:jc w:val="center"/>
        <w:rPr>
          <w:b/>
          <w:szCs w:val="28"/>
        </w:rPr>
      </w:pPr>
      <w:r>
        <w:rPr>
          <w:b/>
          <w:szCs w:val="28"/>
        </w:rPr>
        <w:t xml:space="preserve">STATEMENT OF COMPLIANCE WITH RULE </w:t>
      </w:r>
      <w:r w:rsidR="00097E26">
        <w:rPr>
          <w:b/>
          <w:szCs w:val="28"/>
        </w:rPr>
        <w:t>29(c</w:t>
      </w:r>
      <w:proofErr w:type="gramStart"/>
      <w:r>
        <w:rPr>
          <w:b/>
          <w:szCs w:val="28"/>
        </w:rPr>
        <w:t>)(</w:t>
      </w:r>
      <w:proofErr w:type="gramEnd"/>
      <w:r>
        <w:rPr>
          <w:b/>
          <w:szCs w:val="28"/>
        </w:rPr>
        <w:t>5)</w:t>
      </w:r>
    </w:p>
    <w:p w:rsidR="00EB2512" w:rsidRDefault="00EB2512" w:rsidP="00EB2512">
      <w:pPr>
        <w:spacing w:line="480" w:lineRule="auto"/>
        <w:rPr>
          <w:szCs w:val="28"/>
        </w:rPr>
      </w:pPr>
      <w:r>
        <w:rPr>
          <w:szCs w:val="28"/>
        </w:rPr>
        <w:tab/>
        <w:t>Pursuant to Federal Rule of Appellate Procedure 29(c</w:t>
      </w:r>
      <w:proofErr w:type="gramStart"/>
      <w:r>
        <w:rPr>
          <w:szCs w:val="28"/>
        </w:rPr>
        <w:t>)(</w:t>
      </w:r>
      <w:proofErr w:type="gramEnd"/>
      <w:r>
        <w:rPr>
          <w:szCs w:val="28"/>
        </w:rPr>
        <w:t xml:space="preserve">5), </w:t>
      </w:r>
      <w:r>
        <w:rPr>
          <w:i/>
          <w:szCs w:val="28"/>
        </w:rPr>
        <w:t>amici</w:t>
      </w:r>
      <w:r>
        <w:rPr>
          <w:szCs w:val="28"/>
        </w:rPr>
        <w:t xml:space="preserve"> certify that no party’s counsel authored this brief in whole or in part, no party or</w:t>
      </w:r>
      <w:r w:rsidR="004D7406">
        <w:rPr>
          <w:szCs w:val="28"/>
        </w:rPr>
        <w:t xml:space="preserve"> party’s counsel contributed mo</w:t>
      </w:r>
      <w:r>
        <w:rPr>
          <w:szCs w:val="28"/>
        </w:rPr>
        <w:t xml:space="preserve">ney that was intended to fund preparing or submitting this brief, and no person—other than </w:t>
      </w:r>
      <w:r>
        <w:rPr>
          <w:i/>
          <w:szCs w:val="28"/>
        </w:rPr>
        <w:t>amici</w:t>
      </w:r>
      <w:r w:rsidR="00854DF7">
        <w:rPr>
          <w:i/>
          <w:szCs w:val="28"/>
        </w:rPr>
        <w:t xml:space="preserve"> </w:t>
      </w:r>
      <w:r>
        <w:rPr>
          <w:szCs w:val="28"/>
        </w:rPr>
        <w:t>or their counsel—contributed money that was intended to fund preparing or submitting this brief.</w:t>
      </w:r>
    </w:p>
    <w:p w:rsidR="00EB2512" w:rsidRDefault="00EB2512">
      <w:pPr>
        <w:rPr>
          <w:szCs w:val="28"/>
        </w:rPr>
      </w:pPr>
      <w:r>
        <w:rPr>
          <w:szCs w:val="28"/>
        </w:rPr>
        <w:br w:type="page"/>
      </w:r>
    </w:p>
    <w:p w:rsidR="00EB2512" w:rsidRDefault="00EB2512" w:rsidP="00920592">
      <w:pPr>
        <w:jc w:val="center"/>
        <w:rPr>
          <w:b/>
          <w:szCs w:val="28"/>
        </w:rPr>
      </w:pPr>
      <w:r>
        <w:rPr>
          <w:b/>
          <w:szCs w:val="28"/>
        </w:rPr>
        <w:lastRenderedPageBreak/>
        <w:t>TABLE OF CONTENTS</w:t>
      </w:r>
    </w:p>
    <w:p w:rsidR="00EB2512" w:rsidRDefault="00EB2512" w:rsidP="004D7406">
      <w:pPr>
        <w:rPr>
          <w:b/>
          <w:szCs w:val="28"/>
        </w:rPr>
      </w:pPr>
    </w:p>
    <w:p w:rsidR="00A05968" w:rsidRDefault="00466183">
      <w:pPr>
        <w:pStyle w:val="TOC1"/>
        <w:rPr>
          <w:rFonts w:asciiTheme="minorHAnsi" w:eastAsiaTheme="minorEastAsia" w:hAnsiTheme="minorHAnsi" w:cstheme="minorBidi"/>
          <w:noProof/>
          <w:sz w:val="22"/>
          <w:szCs w:val="22"/>
        </w:rPr>
      </w:pPr>
      <w:r>
        <w:rPr>
          <w:b/>
          <w:szCs w:val="28"/>
        </w:rPr>
        <w:fldChar w:fldCharType="begin"/>
      </w:r>
      <w:r>
        <w:rPr>
          <w:b/>
          <w:szCs w:val="28"/>
        </w:rPr>
        <w:instrText xml:space="preserve"> TOC \o "1-3" \u </w:instrText>
      </w:r>
      <w:r>
        <w:rPr>
          <w:b/>
          <w:szCs w:val="28"/>
        </w:rPr>
        <w:fldChar w:fldCharType="separate"/>
      </w:r>
      <w:r w:rsidR="00A05968">
        <w:rPr>
          <w:noProof/>
        </w:rPr>
        <w:t>TABLE OF AUTHORITIES</w:t>
      </w:r>
      <w:r w:rsidR="00A05968">
        <w:rPr>
          <w:noProof/>
        </w:rPr>
        <w:tab/>
      </w:r>
      <w:r w:rsidR="00A05968">
        <w:rPr>
          <w:noProof/>
        </w:rPr>
        <w:fldChar w:fldCharType="begin"/>
      </w:r>
      <w:r w:rsidR="00A05968">
        <w:rPr>
          <w:noProof/>
        </w:rPr>
        <w:instrText xml:space="preserve"> PAGEREF _Toc454790812 \h </w:instrText>
      </w:r>
      <w:r w:rsidR="00A05968">
        <w:rPr>
          <w:noProof/>
        </w:rPr>
      </w:r>
      <w:r w:rsidR="00A05968">
        <w:rPr>
          <w:noProof/>
        </w:rPr>
        <w:fldChar w:fldCharType="separate"/>
      </w:r>
      <w:r w:rsidR="00A05968">
        <w:rPr>
          <w:noProof/>
        </w:rPr>
        <w:t>iii</w:t>
      </w:r>
      <w:r w:rsidR="00A05968">
        <w:rPr>
          <w:noProof/>
        </w:rPr>
        <w:fldChar w:fldCharType="end"/>
      </w:r>
    </w:p>
    <w:p w:rsidR="00A05968" w:rsidRDefault="00A05968">
      <w:pPr>
        <w:pStyle w:val="TOC1"/>
        <w:rPr>
          <w:rFonts w:asciiTheme="minorHAnsi" w:eastAsiaTheme="minorEastAsia" w:hAnsiTheme="minorHAnsi" w:cstheme="minorBidi"/>
          <w:noProof/>
          <w:sz w:val="22"/>
          <w:szCs w:val="22"/>
        </w:rPr>
      </w:pPr>
      <w:r>
        <w:rPr>
          <w:noProof/>
        </w:rPr>
        <w:t>PRELIMINARY STATEMENT</w:t>
      </w:r>
      <w:r>
        <w:rPr>
          <w:noProof/>
        </w:rPr>
        <w:tab/>
      </w:r>
      <w:r>
        <w:rPr>
          <w:noProof/>
        </w:rPr>
        <w:fldChar w:fldCharType="begin"/>
      </w:r>
      <w:r>
        <w:rPr>
          <w:noProof/>
        </w:rPr>
        <w:instrText xml:space="preserve"> PAGEREF _Toc454790813 \h </w:instrText>
      </w:r>
      <w:r>
        <w:rPr>
          <w:noProof/>
        </w:rPr>
      </w:r>
      <w:r>
        <w:rPr>
          <w:noProof/>
        </w:rPr>
        <w:fldChar w:fldCharType="separate"/>
      </w:r>
      <w:r>
        <w:rPr>
          <w:noProof/>
        </w:rPr>
        <w:t>1</w:t>
      </w:r>
      <w:r>
        <w:rPr>
          <w:noProof/>
        </w:rPr>
        <w:fldChar w:fldCharType="end"/>
      </w:r>
    </w:p>
    <w:p w:rsidR="00A05968" w:rsidRDefault="00A05968">
      <w:pPr>
        <w:pStyle w:val="TOC1"/>
        <w:rPr>
          <w:rFonts w:asciiTheme="minorHAnsi" w:eastAsiaTheme="minorEastAsia" w:hAnsiTheme="minorHAnsi" w:cstheme="minorBidi"/>
          <w:noProof/>
          <w:sz w:val="22"/>
          <w:szCs w:val="22"/>
        </w:rPr>
      </w:pPr>
      <w:r>
        <w:rPr>
          <w:noProof/>
        </w:rPr>
        <w:t>INTEREST OF AMICI CURIAE AND CONSENT TO FILE</w:t>
      </w:r>
      <w:r>
        <w:rPr>
          <w:noProof/>
        </w:rPr>
        <w:tab/>
      </w:r>
      <w:r>
        <w:rPr>
          <w:noProof/>
        </w:rPr>
        <w:fldChar w:fldCharType="begin"/>
      </w:r>
      <w:r>
        <w:rPr>
          <w:noProof/>
        </w:rPr>
        <w:instrText xml:space="preserve"> PAGEREF _Toc454790814 \h </w:instrText>
      </w:r>
      <w:r>
        <w:rPr>
          <w:noProof/>
        </w:rPr>
      </w:r>
      <w:r>
        <w:rPr>
          <w:noProof/>
        </w:rPr>
        <w:fldChar w:fldCharType="separate"/>
      </w:r>
      <w:r>
        <w:rPr>
          <w:noProof/>
        </w:rPr>
        <w:t>3</w:t>
      </w:r>
      <w:r>
        <w:rPr>
          <w:noProof/>
        </w:rPr>
        <w:fldChar w:fldCharType="end"/>
      </w:r>
    </w:p>
    <w:p w:rsidR="00A05968" w:rsidRDefault="00A05968">
      <w:pPr>
        <w:pStyle w:val="TOC1"/>
        <w:rPr>
          <w:rFonts w:asciiTheme="minorHAnsi" w:eastAsiaTheme="minorEastAsia" w:hAnsiTheme="minorHAnsi" w:cstheme="minorBidi"/>
          <w:noProof/>
          <w:sz w:val="22"/>
          <w:szCs w:val="22"/>
        </w:rPr>
      </w:pPr>
      <w:r>
        <w:rPr>
          <w:noProof/>
        </w:rPr>
        <w:t>ARGUMENT</w:t>
      </w:r>
      <w:r>
        <w:rPr>
          <w:noProof/>
        </w:rPr>
        <w:tab/>
      </w:r>
      <w:r>
        <w:rPr>
          <w:noProof/>
        </w:rPr>
        <w:fldChar w:fldCharType="begin"/>
      </w:r>
      <w:r>
        <w:rPr>
          <w:noProof/>
        </w:rPr>
        <w:instrText xml:space="preserve"> PAGEREF _Toc454790815 \h </w:instrText>
      </w:r>
      <w:r>
        <w:rPr>
          <w:noProof/>
        </w:rPr>
      </w:r>
      <w:r>
        <w:rPr>
          <w:noProof/>
        </w:rPr>
        <w:fldChar w:fldCharType="separate"/>
      </w:r>
      <w:r>
        <w:rPr>
          <w:noProof/>
        </w:rPr>
        <w:t>3</w:t>
      </w:r>
      <w:r>
        <w:rPr>
          <w:noProof/>
        </w:rPr>
        <w:fldChar w:fldCharType="end"/>
      </w:r>
    </w:p>
    <w:p w:rsidR="00A05968" w:rsidRDefault="00A05968">
      <w:pPr>
        <w:pStyle w:val="TOC1"/>
        <w:rPr>
          <w:rFonts w:asciiTheme="minorHAnsi" w:eastAsiaTheme="minorEastAsia" w:hAnsiTheme="minorHAnsi" w:cstheme="minorBidi"/>
          <w:noProof/>
          <w:sz w:val="22"/>
          <w:szCs w:val="22"/>
        </w:rPr>
      </w:pPr>
      <w:r w:rsidRPr="00C76D99">
        <w:rPr>
          <w:caps/>
          <w:noProof/>
        </w:rPr>
        <w:t>I.</w:t>
      </w:r>
      <w:r>
        <w:rPr>
          <w:rFonts w:asciiTheme="minorHAnsi" w:eastAsiaTheme="minorEastAsia" w:hAnsiTheme="minorHAnsi" w:cstheme="minorBidi"/>
          <w:noProof/>
          <w:sz w:val="22"/>
          <w:szCs w:val="22"/>
        </w:rPr>
        <w:tab/>
      </w:r>
      <w:r>
        <w:rPr>
          <w:noProof/>
        </w:rPr>
        <w:t>THE FIRST AMENDMENT PROTECTS THE ACT OF RECORDING MATTERS OF PUBLIC CONCERN.</w:t>
      </w:r>
      <w:r>
        <w:rPr>
          <w:noProof/>
        </w:rPr>
        <w:tab/>
      </w:r>
      <w:r>
        <w:rPr>
          <w:noProof/>
        </w:rPr>
        <w:fldChar w:fldCharType="begin"/>
      </w:r>
      <w:r>
        <w:rPr>
          <w:noProof/>
        </w:rPr>
        <w:instrText xml:space="preserve"> PAGEREF _Toc454790816 \h </w:instrText>
      </w:r>
      <w:r>
        <w:rPr>
          <w:noProof/>
        </w:rPr>
      </w:r>
      <w:r>
        <w:rPr>
          <w:noProof/>
        </w:rPr>
        <w:fldChar w:fldCharType="separate"/>
      </w:r>
      <w:r>
        <w:rPr>
          <w:noProof/>
        </w:rPr>
        <w:t>3</w:t>
      </w:r>
      <w:r>
        <w:rPr>
          <w:noProof/>
        </w:rPr>
        <w:fldChar w:fldCharType="end"/>
      </w:r>
    </w:p>
    <w:p w:rsidR="00A05968" w:rsidRDefault="00A05968">
      <w:pPr>
        <w:pStyle w:val="TOC2"/>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 xml:space="preserve">Recorded Images Have Historically Contributed </w:t>
      </w:r>
      <w:r w:rsidRPr="00C76D99">
        <w:rPr>
          <w:noProof/>
        </w:rPr>
        <w:t>In Unique Ways To Important National Debates.</w:t>
      </w:r>
      <w:r>
        <w:rPr>
          <w:noProof/>
        </w:rPr>
        <w:tab/>
      </w:r>
      <w:r>
        <w:rPr>
          <w:noProof/>
        </w:rPr>
        <w:fldChar w:fldCharType="begin"/>
      </w:r>
      <w:r>
        <w:rPr>
          <w:noProof/>
        </w:rPr>
        <w:instrText xml:space="preserve"> PAGEREF _Toc454790817 \h </w:instrText>
      </w:r>
      <w:r>
        <w:rPr>
          <w:noProof/>
        </w:rPr>
      </w:r>
      <w:r>
        <w:rPr>
          <w:noProof/>
        </w:rPr>
        <w:fldChar w:fldCharType="separate"/>
      </w:r>
      <w:r>
        <w:rPr>
          <w:noProof/>
        </w:rPr>
        <w:t>4</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Images drew crucial attention to the civil rights movement.</w:t>
      </w:r>
      <w:r>
        <w:rPr>
          <w:noProof/>
        </w:rPr>
        <w:tab/>
      </w:r>
      <w:r>
        <w:rPr>
          <w:noProof/>
        </w:rPr>
        <w:fldChar w:fldCharType="begin"/>
      </w:r>
      <w:r>
        <w:rPr>
          <w:noProof/>
        </w:rPr>
        <w:instrText xml:space="preserve"> PAGEREF _Toc454790818 \h </w:instrText>
      </w:r>
      <w:r>
        <w:rPr>
          <w:noProof/>
        </w:rPr>
      </w:r>
      <w:r>
        <w:rPr>
          <w:noProof/>
        </w:rPr>
        <w:fldChar w:fldCharType="separate"/>
      </w:r>
      <w:r>
        <w:rPr>
          <w:noProof/>
        </w:rPr>
        <w:t>5</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Images deeply influenced views of the Vietnam War.</w:t>
      </w:r>
      <w:r>
        <w:rPr>
          <w:noProof/>
        </w:rPr>
        <w:tab/>
      </w:r>
      <w:r>
        <w:rPr>
          <w:noProof/>
        </w:rPr>
        <w:fldChar w:fldCharType="begin"/>
      </w:r>
      <w:r>
        <w:rPr>
          <w:noProof/>
        </w:rPr>
        <w:instrText xml:space="preserve"> PAGEREF _Toc454790819 \h </w:instrText>
      </w:r>
      <w:r>
        <w:rPr>
          <w:noProof/>
        </w:rPr>
      </w:r>
      <w:r>
        <w:rPr>
          <w:noProof/>
        </w:rPr>
        <w:fldChar w:fldCharType="separate"/>
      </w:r>
      <w:r>
        <w:rPr>
          <w:noProof/>
        </w:rPr>
        <w:t>6</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Bystander recordings have prompted debates on policing.</w:t>
      </w:r>
      <w:r>
        <w:rPr>
          <w:noProof/>
        </w:rPr>
        <w:tab/>
      </w:r>
      <w:r>
        <w:rPr>
          <w:noProof/>
        </w:rPr>
        <w:fldChar w:fldCharType="begin"/>
      </w:r>
      <w:r>
        <w:rPr>
          <w:noProof/>
        </w:rPr>
        <w:instrText xml:space="preserve"> PAGEREF _Toc454790820 \h </w:instrText>
      </w:r>
      <w:r>
        <w:rPr>
          <w:noProof/>
        </w:rPr>
      </w:r>
      <w:r>
        <w:rPr>
          <w:noProof/>
        </w:rPr>
        <w:fldChar w:fldCharType="separate"/>
      </w:r>
      <w:r>
        <w:rPr>
          <w:noProof/>
        </w:rPr>
        <w:t>8</w:t>
      </w:r>
      <w:r>
        <w:rPr>
          <w:noProof/>
        </w:rPr>
        <w:fldChar w:fldCharType="end"/>
      </w:r>
    </w:p>
    <w:p w:rsidR="00A05968" w:rsidRDefault="00A05968">
      <w:pPr>
        <w:pStyle w:val="TOC2"/>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Recording Matters Of Public Concern Is Covered By The First Amendment As An Essential Precursor To Speech.</w:t>
      </w:r>
      <w:r>
        <w:rPr>
          <w:noProof/>
        </w:rPr>
        <w:tab/>
      </w:r>
      <w:r>
        <w:rPr>
          <w:noProof/>
        </w:rPr>
        <w:fldChar w:fldCharType="begin"/>
      </w:r>
      <w:r>
        <w:rPr>
          <w:noProof/>
        </w:rPr>
        <w:instrText xml:space="preserve"> PAGEREF _Toc454790821 \h </w:instrText>
      </w:r>
      <w:r>
        <w:rPr>
          <w:noProof/>
        </w:rPr>
      </w:r>
      <w:r>
        <w:rPr>
          <w:noProof/>
        </w:rPr>
        <w:fldChar w:fldCharType="separate"/>
      </w:r>
      <w:r>
        <w:rPr>
          <w:noProof/>
        </w:rPr>
        <w:t>11</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The First Amendment broadly seeks to protect the free flow of information on matters of public concern.</w:t>
      </w:r>
      <w:r>
        <w:rPr>
          <w:noProof/>
        </w:rPr>
        <w:tab/>
      </w:r>
      <w:r>
        <w:rPr>
          <w:noProof/>
        </w:rPr>
        <w:fldChar w:fldCharType="begin"/>
      </w:r>
      <w:r>
        <w:rPr>
          <w:noProof/>
        </w:rPr>
        <w:instrText xml:space="preserve"> PAGEREF _Toc454790822 \h </w:instrText>
      </w:r>
      <w:r>
        <w:rPr>
          <w:noProof/>
        </w:rPr>
      </w:r>
      <w:r>
        <w:rPr>
          <w:noProof/>
        </w:rPr>
        <w:fldChar w:fldCharType="separate"/>
      </w:r>
      <w:r>
        <w:rPr>
          <w:noProof/>
        </w:rPr>
        <w:t>11</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First Amendment protection extends specifically to the act of recording matters of public concern.</w:t>
      </w:r>
      <w:r>
        <w:rPr>
          <w:noProof/>
        </w:rPr>
        <w:tab/>
      </w:r>
      <w:r>
        <w:rPr>
          <w:noProof/>
        </w:rPr>
        <w:fldChar w:fldCharType="begin"/>
      </w:r>
      <w:r>
        <w:rPr>
          <w:noProof/>
        </w:rPr>
        <w:instrText xml:space="preserve"> PAGEREF _Toc454790823 \h </w:instrText>
      </w:r>
      <w:r>
        <w:rPr>
          <w:noProof/>
        </w:rPr>
      </w:r>
      <w:r>
        <w:rPr>
          <w:noProof/>
        </w:rPr>
        <w:fldChar w:fldCharType="separate"/>
      </w:r>
      <w:r>
        <w:rPr>
          <w:noProof/>
        </w:rPr>
        <w:t>16</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The right to record extends to all matters of public concern that one lawfully observes, even on private property.</w:t>
      </w:r>
      <w:r>
        <w:rPr>
          <w:noProof/>
        </w:rPr>
        <w:tab/>
      </w:r>
      <w:r>
        <w:rPr>
          <w:noProof/>
        </w:rPr>
        <w:fldChar w:fldCharType="begin"/>
      </w:r>
      <w:r>
        <w:rPr>
          <w:noProof/>
        </w:rPr>
        <w:instrText xml:space="preserve"> PAGEREF _Toc454790824 \h </w:instrText>
      </w:r>
      <w:r>
        <w:rPr>
          <w:noProof/>
        </w:rPr>
      </w:r>
      <w:r>
        <w:rPr>
          <w:noProof/>
        </w:rPr>
        <w:fldChar w:fldCharType="separate"/>
      </w:r>
      <w:r>
        <w:rPr>
          <w:noProof/>
        </w:rPr>
        <w:t>20</w:t>
      </w:r>
      <w:r>
        <w:rPr>
          <w:noProof/>
        </w:rPr>
        <w:fldChar w:fldCharType="end"/>
      </w:r>
    </w:p>
    <w:p w:rsidR="00A05968" w:rsidRDefault="00A05968">
      <w:pPr>
        <w:pStyle w:val="TOC1"/>
        <w:rPr>
          <w:rFonts w:asciiTheme="minorHAnsi" w:eastAsiaTheme="minorEastAsia" w:hAnsiTheme="minorHAnsi" w:cstheme="minorBidi"/>
          <w:noProof/>
          <w:sz w:val="22"/>
          <w:szCs w:val="22"/>
        </w:rPr>
      </w:pPr>
      <w:r>
        <w:rPr>
          <w:noProof/>
        </w:rPr>
        <w:t>II.</w:t>
      </w:r>
      <w:r>
        <w:rPr>
          <w:rFonts w:asciiTheme="minorHAnsi" w:eastAsiaTheme="minorEastAsia" w:hAnsiTheme="minorHAnsi" w:cstheme="minorBidi"/>
          <w:noProof/>
          <w:sz w:val="22"/>
          <w:szCs w:val="22"/>
        </w:rPr>
        <w:tab/>
      </w:r>
      <w:r>
        <w:rPr>
          <w:noProof/>
        </w:rPr>
        <w:t>IDAHO CODE § 18-7042(1)(d) VIOLATES THE FIRST AMENDMENT RIGHT TO RECORD.</w:t>
      </w:r>
      <w:r>
        <w:rPr>
          <w:noProof/>
        </w:rPr>
        <w:tab/>
      </w:r>
      <w:r>
        <w:rPr>
          <w:noProof/>
        </w:rPr>
        <w:fldChar w:fldCharType="begin"/>
      </w:r>
      <w:r>
        <w:rPr>
          <w:noProof/>
        </w:rPr>
        <w:instrText xml:space="preserve"> PAGEREF _Toc454790825 \h </w:instrText>
      </w:r>
      <w:r>
        <w:rPr>
          <w:noProof/>
        </w:rPr>
      </w:r>
      <w:r>
        <w:rPr>
          <w:noProof/>
        </w:rPr>
        <w:fldChar w:fldCharType="separate"/>
      </w:r>
      <w:r>
        <w:rPr>
          <w:noProof/>
        </w:rPr>
        <w:t>24</w:t>
      </w:r>
      <w:r>
        <w:rPr>
          <w:noProof/>
        </w:rPr>
        <w:fldChar w:fldCharType="end"/>
      </w:r>
    </w:p>
    <w:p w:rsidR="00A05968" w:rsidRDefault="00A05968">
      <w:pPr>
        <w:pStyle w:val="TOC2"/>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The Same First Amendment Standards That Protect Speech Protect Recording Matters of Public Concern.</w:t>
      </w:r>
      <w:r>
        <w:rPr>
          <w:noProof/>
        </w:rPr>
        <w:tab/>
      </w:r>
      <w:r>
        <w:rPr>
          <w:noProof/>
        </w:rPr>
        <w:fldChar w:fldCharType="begin"/>
      </w:r>
      <w:r>
        <w:rPr>
          <w:noProof/>
        </w:rPr>
        <w:instrText xml:space="preserve"> PAGEREF _Toc454790826 \h </w:instrText>
      </w:r>
      <w:r>
        <w:rPr>
          <w:noProof/>
        </w:rPr>
      </w:r>
      <w:r>
        <w:rPr>
          <w:noProof/>
        </w:rPr>
        <w:fldChar w:fldCharType="separate"/>
      </w:r>
      <w:r>
        <w:rPr>
          <w:noProof/>
        </w:rPr>
        <w:t>25</w:t>
      </w:r>
      <w:r>
        <w:rPr>
          <w:noProof/>
        </w:rPr>
        <w:fldChar w:fldCharType="end"/>
      </w:r>
    </w:p>
    <w:p w:rsidR="00A05968" w:rsidRDefault="00A05968">
      <w:pPr>
        <w:pStyle w:val="TOC2"/>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Section 18-7042(1) Is a Facially Content-Based Restriction That Cannot Survive Strict Scrutiny.</w:t>
      </w:r>
      <w:r>
        <w:rPr>
          <w:noProof/>
        </w:rPr>
        <w:tab/>
      </w:r>
      <w:r>
        <w:rPr>
          <w:noProof/>
        </w:rPr>
        <w:fldChar w:fldCharType="begin"/>
      </w:r>
      <w:r>
        <w:rPr>
          <w:noProof/>
        </w:rPr>
        <w:instrText xml:space="preserve"> PAGEREF _Toc454790827 \h </w:instrText>
      </w:r>
      <w:r>
        <w:rPr>
          <w:noProof/>
        </w:rPr>
      </w:r>
      <w:r>
        <w:rPr>
          <w:noProof/>
        </w:rPr>
        <w:fldChar w:fldCharType="separate"/>
      </w:r>
      <w:r>
        <w:rPr>
          <w:noProof/>
        </w:rPr>
        <w:t>27</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No compelling interest justifies Idaho’s restrictions on recording matters of public concern.</w:t>
      </w:r>
      <w:r>
        <w:rPr>
          <w:noProof/>
        </w:rPr>
        <w:tab/>
      </w:r>
      <w:r>
        <w:rPr>
          <w:noProof/>
        </w:rPr>
        <w:fldChar w:fldCharType="begin"/>
      </w:r>
      <w:r>
        <w:rPr>
          <w:noProof/>
        </w:rPr>
        <w:instrText xml:space="preserve"> PAGEREF _Toc454790828 \h </w:instrText>
      </w:r>
      <w:r>
        <w:rPr>
          <w:noProof/>
        </w:rPr>
      </w:r>
      <w:r>
        <w:rPr>
          <w:noProof/>
        </w:rPr>
        <w:fldChar w:fldCharType="separate"/>
      </w:r>
      <w:r>
        <w:rPr>
          <w:noProof/>
        </w:rPr>
        <w:t>28</w:t>
      </w:r>
      <w:r>
        <w:rPr>
          <w:noProof/>
        </w:rPr>
        <w:fldChar w:fldCharType="end"/>
      </w:r>
    </w:p>
    <w:p w:rsidR="00A05968" w:rsidRDefault="00A05968">
      <w:pPr>
        <w:pStyle w:val="TOC3"/>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Idaho’s recording restriction is not narrowly tailored.</w:t>
      </w:r>
      <w:r>
        <w:rPr>
          <w:noProof/>
        </w:rPr>
        <w:tab/>
      </w:r>
      <w:r>
        <w:rPr>
          <w:noProof/>
        </w:rPr>
        <w:fldChar w:fldCharType="begin"/>
      </w:r>
      <w:r>
        <w:rPr>
          <w:noProof/>
        </w:rPr>
        <w:instrText xml:space="preserve"> PAGEREF _Toc454790829 \h </w:instrText>
      </w:r>
      <w:r>
        <w:rPr>
          <w:noProof/>
        </w:rPr>
      </w:r>
      <w:r>
        <w:rPr>
          <w:noProof/>
        </w:rPr>
        <w:fldChar w:fldCharType="separate"/>
      </w:r>
      <w:r>
        <w:rPr>
          <w:noProof/>
        </w:rPr>
        <w:t>31</w:t>
      </w:r>
      <w:r>
        <w:rPr>
          <w:noProof/>
        </w:rPr>
        <w:fldChar w:fldCharType="end"/>
      </w:r>
    </w:p>
    <w:p w:rsidR="00A05968" w:rsidRDefault="00A05968">
      <w:pPr>
        <w:pStyle w:val="TOC1"/>
        <w:rPr>
          <w:rFonts w:asciiTheme="minorHAnsi" w:eastAsiaTheme="minorEastAsia" w:hAnsiTheme="minorHAnsi" w:cstheme="minorBidi"/>
          <w:noProof/>
          <w:sz w:val="22"/>
          <w:szCs w:val="22"/>
        </w:rPr>
      </w:pPr>
      <w:r>
        <w:rPr>
          <w:noProof/>
        </w:rPr>
        <w:t>CONCLUSION</w:t>
      </w:r>
      <w:r>
        <w:rPr>
          <w:noProof/>
        </w:rPr>
        <w:tab/>
      </w:r>
      <w:r>
        <w:rPr>
          <w:noProof/>
        </w:rPr>
        <w:fldChar w:fldCharType="begin"/>
      </w:r>
      <w:r>
        <w:rPr>
          <w:noProof/>
        </w:rPr>
        <w:instrText xml:space="preserve"> PAGEREF _Toc454790830 \h </w:instrText>
      </w:r>
      <w:r>
        <w:rPr>
          <w:noProof/>
        </w:rPr>
      </w:r>
      <w:r>
        <w:rPr>
          <w:noProof/>
        </w:rPr>
        <w:fldChar w:fldCharType="separate"/>
      </w:r>
      <w:r>
        <w:rPr>
          <w:noProof/>
        </w:rPr>
        <w:t>33</w:t>
      </w:r>
      <w:r>
        <w:rPr>
          <w:noProof/>
        </w:rPr>
        <w:fldChar w:fldCharType="end"/>
      </w:r>
    </w:p>
    <w:p w:rsidR="00A05968" w:rsidRDefault="00A05968">
      <w:pPr>
        <w:pStyle w:val="TOC1"/>
        <w:rPr>
          <w:rFonts w:asciiTheme="minorHAnsi" w:eastAsiaTheme="minorEastAsia" w:hAnsiTheme="minorHAnsi" w:cstheme="minorBidi"/>
          <w:noProof/>
          <w:sz w:val="22"/>
          <w:szCs w:val="22"/>
        </w:rPr>
      </w:pPr>
      <w:r w:rsidRPr="00C76D99">
        <w:rPr>
          <w:rFonts w:eastAsiaTheme="majorEastAsia"/>
          <w:noProof/>
        </w:rPr>
        <w:t>APPENDIX (List of Amici Curiae)</w:t>
      </w:r>
      <w:r>
        <w:rPr>
          <w:noProof/>
        </w:rPr>
        <w:tab/>
      </w:r>
      <w:r>
        <w:rPr>
          <w:noProof/>
        </w:rPr>
        <w:fldChar w:fldCharType="begin"/>
      </w:r>
      <w:r>
        <w:rPr>
          <w:noProof/>
        </w:rPr>
        <w:instrText xml:space="preserve"> PAGEREF _Toc454790831 \h </w:instrText>
      </w:r>
      <w:r>
        <w:rPr>
          <w:noProof/>
        </w:rPr>
      </w:r>
      <w:r>
        <w:rPr>
          <w:noProof/>
        </w:rPr>
        <w:fldChar w:fldCharType="separate"/>
      </w:r>
      <w:r>
        <w:rPr>
          <w:noProof/>
        </w:rPr>
        <w:t>34</w:t>
      </w:r>
      <w:r>
        <w:rPr>
          <w:noProof/>
        </w:rPr>
        <w:fldChar w:fldCharType="end"/>
      </w:r>
    </w:p>
    <w:p w:rsidR="00EB2512" w:rsidRDefault="00466183" w:rsidP="004D7406">
      <w:pPr>
        <w:rPr>
          <w:b/>
          <w:szCs w:val="28"/>
        </w:rPr>
      </w:pPr>
      <w:r>
        <w:rPr>
          <w:b/>
          <w:szCs w:val="28"/>
        </w:rPr>
        <w:fldChar w:fldCharType="end"/>
      </w:r>
      <w:r w:rsidR="00EB2512">
        <w:rPr>
          <w:b/>
          <w:szCs w:val="28"/>
        </w:rPr>
        <w:br w:type="page"/>
      </w:r>
    </w:p>
    <w:p w:rsidR="00CD5F16" w:rsidRPr="00BE6630" w:rsidRDefault="00CD5F16" w:rsidP="00920592">
      <w:pPr>
        <w:pStyle w:val="Title"/>
      </w:pPr>
      <w:bookmarkStart w:id="0" w:name="_Toc454790812"/>
      <w:r w:rsidRPr="00BE6630">
        <w:lastRenderedPageBreak/>
        <w:t>TABLE OF AUTHORITIES</w:t>
      </w:r>
      <w:bookmarkEnd w:id="0"/>
    </w:p>
    <w:p w:rsidR="00A05968" w:rsidRDefault="001303E9">
      <w:pPr>
        <w:pStyle w:val="TOAHeading"/>
        <w:tabs>
          <w:tab w:val="right" w:leader="dot" w:pos="9350"/>
        </w:tabs>
        <w:rPr>
          <w:rFonts w:asciiTheme="minorHAnsi" w:eastAsiaTheme="minorEastAsia" w:hAnsiTheme="minorHAnsi" w:cstheme="minorBidi"/>
          <w:b w:val="0"/>
          <w:bCs/>
          <w:noProof/>
          <w:sz w:val="22"/>
          <w:szCs w:val="22"/>
        </w:rPr>
      </w:pPr>
      <w:r>
        <w:rPr>
          <w:rFonts w:cs="Times New Roman"/>
          <w:szCs w:val="28"/>
        </w:rPr>
        <w:fldChar w:fldCharType="begin"/>
      </w:r>
      <w:r>
        <w:rPr>
          <w:rFonts w:cs="Times New Roman"/>
          <w:szCs w:val="28"/>
        </w:rPr>
        <w:instrText xml:space="preserve"> TOA \h \c "1" \p </w:instrText>
      </w:r>
      <w:r>
        <w:rPr>
          <w:rFonts w:cs="Times New Roman"/>
          <w:szCs w:val="28"/>
        </w:rPr>
        <w:fldChar w:fldCharType="separate"/>
      </w:r>
      <w:r w:rsidR="00A05968">
        <w:rPr>
          <w:noProof/>
        </w:rPr>
        <w:t>Cases</w:t>
      </w:r>
    </w:p>
    <w:p w:rsidR="00A05968" w:rsidRDefault="00A05968">
      <w:pPr>
        <w:pStyle w:val="TableofAuthorities"/>
        <w:tabs>
          <w:tab w:val="right" w:leader="dot" w:pos="9350"/>
        </w:tabs>
        <w:rPr>
          <w:noProof/>
        </w:rPr>
      </w:pPr>
      <w:r w:rsidRPr="00DD1D76">
        <w:rPr>
          <w:i/>
          <w:iCs/>
          <w:noProof/>
        </w:rPr>
        <w:t>ACLU of Ill. v. Alvarez</w:t>
      </w:r>
      <w:r>
        <w:rPr>
          <w:noProof/>
        </w:rPr>
        <w:t xml:space="preserve">, </w:t>
      </w:r>
      <w:r>
        <w:rPr>
          <w:noProof/>
        </w:rPr>
        <w:br/>
        <w:t>679 F.3d 583 (7th Cir. 2012)</w:t>
      </w:r>
      <w:r>
        <w:rPr>
          <w:noProof/>
        </w:rPr>
        <w:tab/>
        <w:t>18, 26, 27</w:t>
      </w:r>
    </w:p>
    <w:p w:rsidR="00A05968" w:rsidRDefault="00A05968">
      <w:pPr>
        <w:pStyle w:val="TableofAuthorities"/>
        <w:tabs>
          <w:tab w:val="right" w:leader="dot" w:pos="9350"/>
        </w:tabs>
        <w:rPr>
          <w:noProof/>
        </w:rPr>
      </w:pPr>
      <w:r w:rsidRPr="00DD1D76">
        <w:rPr>
          <w:i/>
          <w:noProof/>
        </w:rPr>
        <w:t>Anderson v. City of Hermosa Beach</w:t>
      </w:r>
      <w:r>
        <w:rPr>
          <w:noProof/>
        </w:rPr>
        <w:t xml:space="preserve">, </w:t>
      </w:r>
      <w:r>
        <w:rPr>
          <w:noProof/>
        </w:rPr>
        <w:br/>
        <w:t>621 F.3d 1051 (9th Cir. 2010)</w:t>
      </w:r>
      <w:r>
        <w:rPr>
          <w:noProof/>
        </w:rPr>
        <w:tab/>
        <w:t>16, 24</w:t>
      </w:r>
    </w:p>
    <w:p w:rsidR="00A05968" w:rsidRDefault="00A05968">
      <w:pPr>
        <w:pStyle w:val="TableofAuthorities"/>
        <w:tabs>
          <w:tab w:val="right" w:leader="dot" w:pos="9350"/>
        </w:tabs>
        <w:rPr>
          <w:noProof/>
        </w:rPr>
      </w:pPr>
      <w:r w:rsidRPr="00DD1D76">
        <w:rPr>
          <w:i/>
          <w:noProof/>
        </w:rPr>
        <w:t>Animal Legal Def. Fund v. Otter</w:t>
      </w:r>
      <w:r>
        <w:rPr>
          <w:noProof/>
        </w:rPr>
        <w:t xml:space="preserve">, </w:t>
      </w:r>
      <w:r>
        <w:rPr>
          <w:noProof/>
        </w:rPr>
        <w:br/>
        <w:t>118 F. Supp. 3d 1195 (D. Idaho 2015)</w:t>
      </w:r>
      <w:r>
        <w:rPr>
          <w:noProof/>
        </w:rPr>
        <w:tab/>
        <w:t>28</w:t>
      </w:r>
    </w:p>
    <w:p w:rsidR="00A05968" w:rsidRDefault="00A05968">
      <w:pPr>
        <w:pStyle w:val="TableofAuthorities"/>
        <w:tabs>
          <w:tab w:val="right" w:leader="dot" w:pos="9350"/>
        </w:tabs>
        <w:rPr>
          <w:noProof/>
        </w:rPr>
      </w:pPr>
      <w:r w:rsidRPr="00DD1D76">
        <w:rPr>
          <w:i/>
          <w:iCs/>
          <w:noProof/>
        </w:rPr>
        <w:t>Ashcroft v. ACLU</w:t>
      </w:r>
      <w:r>
        <w:rPr>
          <w:noProof/>
        </w:rPr>
        <w:t xml:space="preserve">, </w:t>
      </w:r>
      <w:r>
        <w:rPr>
          <w:noProof/>
        </w:rPr>
        <w:br/>
        <w:t>542 U.S. 656 (2004)</w:t>
      </w:r>
      <w:r>
        <w:rPr>
          <w:noProof/>
        </w:rPr>
        <w:tab/>
        <w:t>17, 32</w:t>
      </w:r>
    </w:p>
    <w:p w:rsidR="00A05968" w:rsidRDefault="00A05968">
      <w:pPr>
        <w:pStyle w:val="TableofAuthorities"/>
        <w:tabs>
          <w:tab w:val="right" w:leader="dot" w:pos="9350"/>
        </w:tabs>
        <w:rPr>
          <w:noProof/>
        </w:rPr>
      </w:pPr>
      <w:r w:rsidRPr="00DD1D76">
        <w:rPr>
          <w:i/>
          <w:noProof/>
        </w:rPr>
        <w:t>Bartnicki v. Vopper</w:t>
      </w:r>
      <w:r>
        <w:rPr>
          <w:noProof/>
        </w:rPr>
        <w:t xml:space="preserve">, </w:t>
      </w:r>
      <w:r>
        <w:rPr>
          <w:noProof/>
        </w:rPr>
        <w:br/>
        <w:t>532 U.S. 514 (2001)</w:t>
      </w:r>
      <w:r>
        <w:rPr>
          <w:noProof/>
        </w:rPr>
        <w:tab/>
        <w:t>30</w:t>
      </w:r>
    </w:p>
    <w:p w:rsidR="00A05968" w:rsidRDefault="00A05968">
      <w:pPr>
        <w:pStyle w:val="TableofAuthorities"/>
        <w:tabs>
          <w:tab w:val="right" w:leader="dot" w:pos="9350"/>
        </w:tabs>
        <w:rPr>
          <w:noProof/>
        </w:rPr>
      </w:pPr>
      <w:r w:rsidRPr="00DD1D76">
        <w:rPr>
          <w:i/>
          <w:noProof/>
        </w:rPr>
        <w:t>Branzburg v. Hayes</w:t>
      </w:r>
      <w:r>
        <w:rPr>
          <w:noProof/>
        </w:rPr>
        <w:t xml:space="preserve">, </w:t>
      </w:r>
      <w:r>
        <w:rPr>
          <w:noProof/>
        </w:rPr>
        <w:br/>
        <w:t>408 U.S. 665 (1972)</w:t>
      </w:r>
      <w:r>
        <w:rPr>
          <w:noProof/>
        </w:rPr>
        <w:tab/>
        <w:t>14</w:t>
      </w:r>
    </w:p>
    <w:p w:rsidR="00A05968" w:rsidRDefault="00A05968">
      <w:pPr>
        <w:pStyle w:val="TableofAuthorities"/>
        <w:tabs>
          <w:tab w:val="right" w:leader="dot" w:pos="9350"/>
        </w:tabs>
        <w:rPr>
          <w:noProof/>
        </w:rPr>
      </w:pPr>
      <w:r w:rsidRPr="00DD1D76">
        <w:rPr>
          <w:i/>
          <w:noProof/>
        </w:rPr>
        <w:t>Bridges v. California</w:t>
      </w:r>
      <w:r>
        <w:rPr>
          <w:noProof/>
        </w:rPr>
        <w:t xml:space="preserve">, </w:t>
      </w:r>
      <w:r>
        <w:rPr>
          <w:noProof/>
        </w:rPr>
        <w:br/>
        <w:t>314 U.S. 252 (1941)</w:t>
      </w:r>
      <w:r>
        <w:rPr>
          <w:noProof/>
        </w:rPr>
        <w:tab/>
        <w:t>12</w:t>
      </w:r>
    </w:p>
    <w:p w:rsidR="00A05968" w:rsidRDefault="00A05968">
      <w:pPr>
        <w:pStyle w:val="TableofAuthorities"/>
        <w:tabs>
          <w:tab w:val="right" w:leader="dot" w:pos="9350"/>
        </w:tabs>
        <w:rPr>
          <w:noProof/>
        </w:rPr>
      </w:pPr>
      <w:r w:rsidRPr="00DD1D76">
        <w:rPr>
          <w:i/>
          <w:iCs/>
          <w:noProof/>
        </w:rPr>
        <w:t>Brown v. Entm't Merch. Ass'n</w:t>
      </w:r>
      <w:r>
        <w:rPr>
          <w:noProof/>
        </w:rPr>
        <w:t xml:space="preserve">, </w:t>
      </w:r>
      <w:r>
        <w:rPr>
          <w:noProof/>
        </w:rPr>
        <w:br/>
        <w:t>564 U.S. 786 (2011)</w:t>
      </w:r>
      <w:r>
        <w:rPr>
          <w:noProof/>
        </w:rPr>
        <w:tab/>
        <w:t>17</w:t>
      </w:r>
    </w:p>
    <w:p w:rsidR="00A05968" w:rsidRDefault="00A05968">
      <w:pPr>
        <w:pStyle w:val="TableofAuthorities"/>
        <w:tabs>
          <w:tab w:val="right" w:leader="dot" w:pos="9350"/>
        </w:tabs>
        <w:rPr>
          <w:noProof/>
        </w:rPr>
      </w:pPr>
      <w:r w:rsidRPr="00DD1D76">
        <w:rPr>
          <w:i/>
          <w:noProof/>
        </w:rPr>
        <w:t>Buckley v. Valeo</w:t>
      </w:r>
      <w:r>
        <w:rPr>
          <w:noProof/>
        </w:rPr>
        <w:t xml:space="preserve">, </w:t>
      </w:r>
      <w:r>
        <w:rPr>
          <w:noProof/>
        </w:rPr>
        <w:br/>
        <w:t>424 U.S. 1 (1976)</w:t>
      </w:r>
      <w:r>
        <w:rPr>
          <w:noProof/>
        </w:rPr>
        <w:tab/>
        <w:t>15</w:t>
      </w:r>
    </w:p>
    <w:p w:rsidR="00A05968" w:rsidRDefault="00A05968">
      <w:pPr>
        <w:pStyle w:val="TableofAuthorities"/>
        <w:tabs>
          <w:tab w:val="right" w:leader="dot" w:pos="9350"/>
        </w:tabs>
        <w:rPr>
          <w:noProof/>
        </w:rPr>
      </w:pPr>
      <w:r w:rsidRPr="00DD1D76">
        <w:rPr>
          <w:i/>
          <w:noProof/>
        </w:rPr>
        <w:t>CBS, Inc. v. Davis</w:t>
      </w:r>
      <w:r>
        <w:rPr>
          <w:noProof/>
        </w:rPr>
        <w:t xml:space="preserve">, </w:t>
      </w:r>
      <w:r>
        <w:rPr>
          <w:noProof/>
        </w:rPr>
        <w:br/>
        <w:t>510 U.S. 1315 (1994)</w:t>
      </w:r>
      <w:r>
        <w:rPr>
          <w:noProof/>
        </w:rPr>
        <w:tab/>
        <w:t>24</w:t>
      </w:r>
    </w:p>
    <w:p w:rsidR="00A05968" w:rsidRDefault="00A05968">
      <w:pPr>
        <w:pStyle w:val="TableofAuthorities"/>
        <w:tabs>
          <w:tab w:val="right" w:leader="dot" w:pos="9350"/>
        </w:tabs>
        <w:rPr>
          <w:noProof/>
        </w:rPr>
      </w:pPr>
      <w:r w:rsidRPr="00DD1D76">
        <w:rPr>
          <w:i/>
          <w:noProof/>
        </w:rPr>
        <w:t>Cirelli v. Town of Johnston Sch. Dist.</w:t>
      </w:r>
      <w:r>
        <w:rPr>
          <w:noProof/>
        </w:rPr>
        <w:t xml:space="preserve">, </w:t>
      </w:r>
      <w:r>
        <w:rPr>
          <w:noProof/>
        </w:rPr>
        <w:br/>
        <w:t>897 F. Supp. 663 (D.R.I. 1995)</w:t>
      </w:r>
      <w:r>
        <w:rPr>
          <w:noProof/>
        </w:rPr>
        <w:tab/>
        <w:t>19</w:t>
      </w:r>
    </w:p>
    <w:p w:rsidR="00A05968" w:rsidRDefault="00A05968">
      <w:pPr>
        <w:pStyle w:val="TableofAuthorities"/>
        <w:tabs>
          <w:tab w:val="right" w:leader="dot" w:pos="9350"/>
        </w:tabs>
        <w:rPr>
          <w:noProof/>
        </w:rPr>
      </w:pPr>
      <w:r w:rsidRPr="00DD1D76">
        <w:rPr>
          <w:i/>
          <w:noProof/>
        </w:rPr>
        <w:t>Citizens United v. Fed. Election Comm’n</w:t>
      </w:r>
      <w:r>
        <w:rPr>
          <w:noProof/>
        </w:rPr>
        <w:t>,</w:t>
      </w:r>
      <w:r>
        <w:rPr>
          <w:noProof/>
        </w:rPr>
        <w:br/>
        <w:t>558 U.S. 310 (2010)</w:t>
      </w:r>
      <w:r>
        <w:rPr>
          <w:noProof/>
        </w:rPr>
        <w:tab/>
        <w:t>16, 25, 28</w:t>
      </w:r>
    </w:p>
    <w:p w:rsidR="00A05968" w:rsidRDefault="00A05968">
      <w:pPr>
        <w:pStyle w:val="TableofAuthorities"/>
        <w:tabs>
          <w:tab w:val="right" w:leader="dot" w:pos="9350"/>
        </w:tabs>
        <w:rPr>
          <w:noProof/>
        </w:rPr>
      </w:pPr>
      <w:r w:rsidRPr="00DD1D76">
        <w:rPr>
          <w:i/>
          <w:noProof/>
        </w:rPr>
        <w:t>City of Ladue v. Gilleo</w:t>
      </w:r>
      <w:r>
        <w:rPr>
          <w:noProof/>
        </w:rPr>
        <w:t xml:space="preserve">, </w:t>
      </w:r>
      <w:r>
        <w:rPr>
          <w:noProof/>
        </w:rPr>
        <w:br/>
        <w:t>512 U.S. 43 (1994)</w:t>
      </w:r>
      <w:r>
        <w:rPr>
          <w:noProof/>
        </w:rPr>
        <w:tab/>
        <w:t>20</w:t>
      </w:r>
    </w:p>
    <w:p w:rsidR="00A05968" w:rsidRDefault="00A05968">
      <w:pPr>
        <w:pStyle w:val="TableofAuthorities"/>
        <w:tabs>
          <w:tab w:val="right" w:leader="dot" w:pos="9350"/>
        </w:tabs>
        <w:rPr>
          <w:noProof/>
        </w:rPr>
      </w:pPr>
      <w:r w:rsidRPr="00DD1D76">
        <w:rPr>
          <w:i/>
          <w:noProof/>
        </w:rPr>
        <w:lastRenderedPageBreak/>
        <w:t>City of</w:t>
      </w:r>
      <w:r>
        <w:rPr>
          <w:noProof/>
        </w:rPr>
        <w:t xml:space="preserve"> </w:t>
      </w:r>
      <w:r w:rsidRPr="00DD1D76">
        <w:rPr>
          <w:i/>
          <w:noProof/>
        </w:rPr>
        <w:t>San Diego v. Roe</w:t>
      </w:r>
      <w:r>
        <w:rPr>
          <w:noProof/>
        </w:rPr>
        <w:t xml:space="preserve">, </w:t>
      </w:r>
      <w:r>
        <w:rPr>
          <w:noProof/>
        </w:rPr>
        <w:br/>
        <w:t>543 U.S. 77 (2004)</w:t>
      </w:r>
      <w:r>
        <w:rPr>
          <w:noProof/>
        </w:rPr>
        <w:tab/>
        <w:t>30</w:t>
      </w:r>
    </w:p>
    <w:p w:rsidR="00A05968" w:rsidRDefault="00A05968">
      <w:pPr>
        <w:pStyle w:val="TableofAuthorities"/>
        <w:tabs>
          <w:tab w:val="right" w:leader="dot" w:pos="9350"/>
        </w:tabs>
        <w:rPr>
          <w:noProof/>
        </w:rPr>
      </w:pPr>
      <w:r w:rsidRPr="00DD1D76">
        <w:rPr>
          <w:i/>
          <w:noProof/>
        </w:rPr>
        <w:t>Cohen v. Cowles Media Co.</w:t>
      </w:r>
      <w:r>
        <w:rPr>
          <w:noProof/>
        </w:rPr>
        <w:t>,</w:t>
      </w:r>
      <w:r>
        <w:rPr>
          <w:noProof/>
        </w:rPr>
        <w:br/>
        <w:t xml:space="preserve"> 501 U.S. 663 (1991)</w:t>
      </w:r>
      <w:r>
        <w:rPr>
          <w:noProof/>
        </w:rPr>
        <w:tab/>
        <w:t>29</w:t>
      </w:r>
    </w:p>
    <w:p w:rsidR="00A05968" w:rsidRDefault="00A05968">
      <w:pPr>
        <w:pStyle w:val="TableofAuthorities"/>
        <w:tabs>
          <w:tab w:val="right" w:leader="dot" w:pos="9350"/>
        </w:tabs>
        <w:rPr>
          <w:noProof/>
        </w:rPr>
      </w:pPr>
      <w:r w:rsidRPr="00DD1D76">
        <w:rPr>
          <w:i/>
          <w:noProof/>
        </w:rPr>
        <w:t>Comite de Jornaleros v. City of Redondo Beach</w:t>
      </w:r>
      <w:r>
        <w:rPr>
          <w:noProof/>
        </w:rPr>
        <w:t xml:space="preserve">, </w:t>
      </w:r>
      <w:r>
        <w:rPr>
          <w:noProof/>
        </w:rPr>
        <w:br/>
        <w:t>657 F.3d 936 (9th Cir. 2011)</w:t>
      </w:r>
      <w:r>
        <w:rPr>
          <w:noProof/>
        </w:rPr>
        <w:tab/>
        <w:t>32</w:t>
      </w:r>
    </w:p>
    <w:p w:rsidR="00A05968" w:rsidRDefault="00A05968">
      <w:pPr>
        <w:pStyle w:val="TableofAuthorities"/>
        <w:tabs>
          <w:tab w:val="right" w:leader="dot" w:pos="9350"/>
        </w:tabs>
        <w:rPr>
          <w:noProof/>
        </w:rPr>
      </w:pPr>
      <w:r w:rsidRPr="00DD1D76">
        <w:rPr>
          <w:i/>
          <w:noProof/>
        </w:rPr>
        <w:t>Connick v. Myers</w:t>
      </w:r>
      <w:r>
        <w:rPr>
          <w:noProof/>
        </w:rPr>
        <w:t xml:space="preserve">, </w:t>
      </w:r>
      <w:r>
        <w:rPr>
          <w:noProof/>
        </w:rPr>
        <w:br/>
        <w:t>461 U.S. 138 (1983)</w:t>
      </w:r>
      <w:r>
        <w:rPr>
          <w:noProof/>
        </w:rPr>
        <w:tab/>
        <w:t>30</w:t>
      </w:r>
    </w:p>
    <w:p w:rsidR="00A05968" w:rsidRDefault="00A05968">
      <w:pPr>
        <w:pStyle w:val="TableofAuthorities"/>
        <w:tabs>
          <w:tab w:val="right" w:leader="dot" w:pos="9350"/>
        </w:tabs>
        <w:rPr>
          <w:noProof/>
        </w:rPr>
      </w:pPr>
      <w:r w:rsidRPr="00DD1D76">
        <w:rPr>
          <w:i/>
          <w:noProof/>
        </w:rPr>
        <w:t>Curtis Pub. Co. v. Butts</w:t>
      </w:r>
      <w:r>
        <w:rPr>
          <w:noProof/>
        </w:rPr>
        <w:t xml:space="preserve">, </w:t>
      </w:r>
      <w:r>
        <w:rPr>
          <w:noProof/>
        </w:rPr>
        <w:br/>
        <w:t>388 U.S. 130 (1967)</w:t>
      </w:r>
      <w:r>
        <w:rPr>
          <w:noProof/>
        </w:rPr>
        <w:tab/>
        <w:t>12</w:t>
      </w:r>
    </w:p>
    <w:p w:rsidR="00A05968" w:rsidRDefault="00A05968">
      <w:pPr>
        <w:pStyle w:val="TableofAuthorities"/>
        <w:tabs>
          <w:tab w:val="right" w:leader="dot" w:pos="9350"/>
        </w:tabs>
        <w:rPr>
          <w:noProof/>
        </w:rPr>
      </w:pPr>
      <w:r w:rsidRPr="00DD1D76">
        <w:rPr>
          <w:i/>
          <w:noProof/>
        </w:rPr>
        <w:t>Demarest v. Athol/Orange Cmty. Television, Inc.</w:t>
      </w:r>
      <w:r>
        <w:rPr>
          <w:noProof/>
        </w:rPr>
        <w:t xml:space="preserve">, </w:t>
      </w:r>
      <w:r>
        <w:rPr>
          <w:noProof/>
        </w:rPr>
        <w:br/>
        <w:t>188 F. Supp. 2d 82 (D. Mass. 2002)</w:t>
      </w:r>
      <w:r>
        <w:rPr>
          <w:noProof/>
        </w:rPr>
        <w:tab/>
        <w:t>19</w:t>
      </w:r>
    </w:p>
    <w:p w:rsidR="00A05968" w:rsidRDefault="00A05968">
      <w:pPr>
        <w:pStyle w:val="TableofAuthorities"/>
        <w:tabs>
          <w:tab w:val="right" w:leader="dot" w:pos="9350"/>
        </w:tabs>
        <w:rPr>
          <w:noProof/>
        </w:rPr>
      </w:pPr>
      <w:r w:rsidRPr="00A05968">
        <w:rPr>
          <w:i/>
          <w:iCs/>
          <w:noProof/>
          <w:lang w:val="es-CL"/>
        </w:rPr>
        <w:t>Ex parte Thompson</w:t>
      </w:r>
      <w:r w:rsidRPr="00A05968">
        <w:rPr>
          <w:noProof/>
          <w:lang w:val="es-CL"/>
        </w:rPr>
        <w:t xml:space="preserve">, </w:t>
      </w:r>
      <w:r w:rsidRPr="00A05968">
        <w:rPr>
          <w:noProof/>
          <w:lang w:val="es-CL"/>
        </w:rPr>
        <w:br/>
        <w:t xml:space="preserve">442 S.W.3d 325 (Tex. </w:t>
      </w:r>
      <w:r>
        <w:rPr>
          <w:noProof/>
        </w:rPr>
        <w:t>Crim. App. 2014)</w:t>
      </w:r>
      <w:r>
        <w:rPr>
          <w:noProof/>
        </w:rPr>
        <w:tab/>
        <w:t>19</w:t>
      </w:r>
    </w:p>
    <w:p w:rsidR="00A05968" w:rsidRDefault="00A05968">
      <w:pPr>
        <w:pStyle w:val="TableofAuthorities"/>
        <w:tabs>
          <w:tab w:val="right" w:leader="dot" w:pos="9350"/>
        </w:tabs>
        <w:rPr>
          <w:noProof/>
        </w:rPr>
      </w:pPr>
      <w:r w:rsidRPr="00DD1D76">
        <w:rPr>
          <w:i/>
          <w:noProof/>
        </w:rPr>
        <w:t>FCC v. AT&amp;T</w:t>
      </w:r>
      <w:r>
        <w:rPr>
          <w:noProof/>
        </w:rPr>
        <w:t xml:space="preserve">, </w:t>
      </w:r>
      <w:r>
        <w:rPr>
          <w:noProof/>
        </w:rPr>
        <w:br/>
        <w:t>562 U.S. 397 (2011)</w:t>
      </w:r>
      <w:r>
        <w:rPr>
          <w:noProof/>
        </w:rPr>
        <w:tab/>
        <w:t>30</w:t>
      </w:r>
    </w:p>
    <w:p w:rsidR="00A05968" w:rsidRDefault="00A05968">
      <w:pPr>
        <w:pStyle w:val="TableofAuthorities"/>
        <w:tabs>
          <w:tab w:val="right" w:leader="dot" w:pos="9350"/>
        </w:tabs>
        <w:rPr>
          <w:noProof/>
        </w:rPr>
      </w:pPr>
      <w:r w:rsidRPr="00DD1D76">
        <w:rPr>
          <w:i/>
          <w:iCs/>
          <w:noProof/>
        </w:rPr>
        <w:t>FCC v. League of Women Voters of Cal.</w:t>
      </w:r>
      <w:r>
        <w:rPr>
          <w:noProof/>
        </w:rPr>
        <w:t xml:space="preserve">, </w:t>
      </w:r>
      <w:r>
        <w:rPr>
          <w:noProof/>
        </w:rPr>
        <w:br/>
        <w:t>468 U.S. 364 (1984)</w:t>
      </w:r>
      <w:r>
        <w:rPr>
          <w:noProof/>
        </w:rPr>
        <w:tab/>
        <w:t>17</w:t>
      </w:r>
    </w:p>
    <w:p w:rsidR="00A05968" w:rsidRDefault="00A05968">
      <w:pPr>
        <w:pStyle w:val="TableofAuthorities"/>
        <w:tabs>
          <w:tab w:val="right" w:leader="dot" w:pos="9350"/>
        </w:tabs>
        <w:rPr>
          <w:noProof/>
        </w:rPr>
      </w:pPr>
      <w:r w:rsidRPr="00DD1D76">
        <w:rPr>
          <w:i/>
          <w:noProof/>
        </w:rPr>
        <w:t>FCC v. Pacifica Found.</w:t>
      </w:r>
      <w:r>
        <w:rPr>
          <w:noProof/>
        </w:rPr>
        <w:t xml:space="preserve">, </w:t>
      </w:r>
      <w:r>
        <w:rPr>
          <w:noProof/>
        </w:rPr>
        <w:br/>
        <w:t>438 U.S. 726 (1978)</w:t>
      </w:r>
      <w:r>
        <w:rPr>
          <w:noProof/>
        </w:rPr>
        <w:tab/>
        <w:t>17</w:t>
      </w:r>
    </w:p>
    <w:p w:rsidR="00A05968" w:rsidRDefault="00A05968">
      <w:pPr>
        <w:pStyle w:val="TableofAuthorities"/>
        <w:tabs>
          <w:tab w:val="right" w:leader="dot" w:pos="9350"/>
        </w:tabs>
        <w:rPr>
          <w:noProof/>
        </w:rPr>
      </w:pPr>
      <w:r w:rsidRPr="00DD1D76">
        <w:rPr>
          <w:i/>
          <w:noProof/>
        </w:rPr>
        <w:t>Fordyce v. City of Seattle</w:t>
      </w:r>
      <w:r>
        <w:rPr>
          <w:noProof/>
        </w:rPr>
        <w:t xml:space="preserve">, </w:t>
      </w:r>
      <w:r>
        <w:rPr>
          <w:noProof/>
        </w:rPr>
        <w:br/>
        <w:t>55 F.3d 436 (9th Cir. 1995)</w:t>
      </w:r>
      <w:r>
        <w:rPr>
          <w:noProof/>
        </w:rPr>
        <w:tab/>
        <w:t>18</w:t>
      </w:r>
    </w:p>
    <w:p w:rsidR="00A05968" w:rsidRDefault="00A05968">
      <w:pPr>
        <w:pStyle w:val="TableofAuthorities"/>
        <w:tabs>
          <w:tab w:val="right" w:leader="dot" w:pos="9350"/>
        </w:tabs>
        <w:rPr>
          <w:noProof/>
        </w:rPr>
      </w:pPr>
      <w:r w:rsidRPr="00DD1D76">
        <w:rPr>
          <w:i/>
          <w:noProof/>
        </w:rPr>
        <w:t>Garrison v. Louisiana</w:t>
      </w:r>
      <w:r>
        <w:rPr>
          <w:noProof/>
        </w:rPr>
        <w:t xml:space="preserve">, </w:t>
      </w:r>
      <w:r>
        <w:rPr>
          <w:noProof/>
        </w:rPr>
        <w:br/>
        <w:t>379 U.S. 64 (1964)</w:t>
      </w:r>
      <w:r>
        <w:rPr>
          <w:noProof/>
        </w:rPr>
        <w:tab/>
        <w:t>12</w:t>
      </w:r>
    </w:p>
    <w:p w:rsidR="00A05968" w:rsidRDefault="00A05968">
      <w:pPr>
        <w:pStyle w:val="TableofAuthorities"/>
        <w:tabs>
          <w:tab w:val="right" w:leader="dot" w:pos="9350"/>
        </w:tabs>
        <w:rPr>
          <w:noProof/>
        </w:rPr>
      </w:pPr>
      <w:r w:rsidRPr="00DD1D76">
        <w:rPr>
          <w:i/>
          <w:noProof/>
        </w:rPr>
        <w:t>Glik v. Cunniffe</w:t>
      </w:r>
      <w:r>
        <w:rPr>
          <w:noProof/>
        </w:rPr>
        <w:t xml:space="preserve">, </w:t>
      </w:r>
      <w:r>
        <w:rPr>
          <w:noProof/>
        </w:rPr>
        <w:br/>
        <w:t>655 F.3d 78 (1st Cir. 2011)</w:t>
      </w:r>
      <w:r>
        <w:rPr>
          <w:noProof/>
        </w:rPr>
        <w:tab/>
        <w:t>19</w:t>
      </w:r>
    </w:p>
    <w:p w:rsidR="00A05968" w:rsidRDefault="00A05968">
      <w:pPr>
        <w:pStyle w:val="TableofAuthorities"/>
        <w:tabs>
          <w:tab w:val="right" w:leader="dot" w:pos="9350"/>
        </w:tabs>
        <w:rPr>
          <w:noProof/>
        </w:rPr>
      </w:pPr>
      <w:r w:rsidRPr="00DD1D76">
        <w:rPr>
          <w:i/>
          <w:noProof/>
        </w:rPr>
        <w:t>Globe Newspaper Co. v. Superior Court</w:t>
      </w:r>
      <w:r>
        <w:rPr>
          <w:noProof/>
        </w:rPr>
        <w:t xml:space="preserve">, </w:t>
      </w:r>
      <w:r>
        <w:rPr>
          <w:noProof/>
        </w:rPr>
        <w:br/>
        <w:t>457 U.S. 596 (1982)</w:t>
      </w:r>
      <w:r>
        <w:rPr>
          <w:noProof/>
        </w:rPr>
        <w:tab/>
        <w:t>12, 14</w:t>
      </w:r>
    </w:p>
    <w:p w:rsidR="00A05968" w:rsidRDefault="00A05968">
      <w:pPr>
        <w:pStyle w:val="TableofAuthorities"/>
        <w:tabs>
          <w:tab w:val="right" w:leader="dot" w:pos="9350"/>
        </w:tabs>
        <w:rPr>
          <w:noProof/>
        </w:rPr>
      </w:pPr>
      <w:r w:rsidRPr="00DD1D76">
        <w:rPr>
          <w:i/>
          <w:noProof/>
        </w:rPr>
        <w:lastRenderedPageBreak/>
        <w:t>Hustler Magazine, Inc. v. Falwell</w:t>
      </w:r>
      <w:r>
        <w:rPr>
          <w:noProof/>
        </w:rPr>
        <w:t xml:space="preserve">, </w:t>
      </w:r>
      <w:r>
        <w:rPr>
          <w:noProof/>
        </w:rPr>
        <w:br/>
        <w:t>485 U.S. 46 (1988)</w:t>
      </w:r>
      <w:r>
        <w:rPr>
          <w:noProof/>
        </w:rPr>
        <w:tab/>
        <w:t>11</w:t>
      </w:r>
    </w:p>
    <w:p w:rsidR="00A05968" w:rsidRDefault="00A05968">
      <w:pPr>
        <w:pStyle w:val="TableofAuthorities"/>
        <w:tabs>
          <w:tab w:val="right" w:leader="dot" w:pos="9350"/>
        </w:tabs>
        <w:rPr>
          <w:noProof/>
        </w:rPr>
      </w:pPr>
      <w:r w:rsidRPr="00DD1D76">
        <w:rPr>
          <w:i/>
          <w:iCs/>
          <w:noProof/>
        </w:rPr>
        <w:t>Joseph Burstyn, Inc. v. Wilson</w:t>
      </w:r>
      <w:r>
        <w:rPr>
          <w:noProof/>
        </w:rPr>
        <w:t xml:space="preserve">, </w:t>
      </w:r>
      <w:r>
        <w:rPr>
          <w:noProof/>
        </w:rPr>
        <w:br/>
        <w:t>343 U.S. 495 (1952)</w:t>
      </w:r>
      <w:r>
        <w:rPr>
          <w:noProof/>
        </w:rPr>
        <w:tab/>
        <w:t>17</w:t>
      </w:r>
    </w:p>
    <w:p w:rsidR="00A05968" w:rsidRDefault="00A05968">
      <w:pPr>
        <w:pStyle w:val="TableofAuthorities"/>
        <w:tabs>
          <w:tab w:val="right" w:leader="dot" w:pos="9350"/>
        </w:tabs>
        <w:rPr>
          <w:noProof/>
        </w:rPr>
      </w:pPr>
      <w:r w:rsidRPr="00DD1D76">
        <w:rPr>
          <w:i/>
          <w:noProof/>
        </w:rPr>
        <w:t>Kleindienst v. Mandel</w:t>
      </w:r>
      <w:r>
        <w:rPr>
          <w:noProof/>
        </w:rPr>
        <w:t xml:space="preserve">, </w:t>
      </w:r>
      <w:r>
        <w:rPr>
          <w:noProof/>
        </w:rPr>
        <w:br/>
        <w:t>408 U.S. 753 (1972)</w:t>
      </w:r>
      <w:r>
        <w:rPr>
          <w:noProof/>
        </w:rPr>
        <w:tab/>
        <w:t>12</w:t>
      </w:r>
    </w:p>
    <w:p w:rsidR="00A05968" w:rsidRDefault="00A05968">
      <w:pPr>
        <w:pStyle w:val="TableofAuthorities"/>
        <w:tabs>
          <w:tab w:val="right" w:leader="dot" w:pos="9350"/>
        </w:tabs>
        <w:rPr>
          <w:noProof/>
        </w:rPr>
      </w:pPr>
      <w:r w:rsidRPr="00DD1D76">
        <w:rPr>
          <w:i/>
          <w:iCs/>
          <w:noProof/>
        </w:rPr>
        <w:t>Leathers v. Medlock,</w:t>
      </w:r>
      <w:r>
        <w:rPr>
          <w:noProof/>
        </w:rPr>
        <w:t xml:space="preserve"> </w:t>
      </w:r>
      <w:r>
        <w:rPr>
          <w:noProof/>
        </w:rPr>
        <w:br/>
        <w:t>499 U.S. 439 (1991)</w:t>
      </w:r>
      <w:r>
        <w:rPr>
          <w:noProof/>
        </w:rPr>
        <w:tab/>
        <w:t>18</w:t>
      </w:r>
    </w:p>
    <w:p w:rsidR="00A05968" w:rsidRDefault="00A05968">
      <w:pPr>
        <w:pStyle w:val="TableofAuthorities"/>
        <w:tabs>
          <w:tab w:val="right" w:leader="dot" w:pos="9350"/>
        </w:tabs>
        <w:rPr>
          <w:noProof/>
        </w:rPr>
      </w:pPr>
      <w:r w:rsidRPr="00DD1D76">
        <w:rPr>
          <w:i/>
          <w:noProof/>
        </w:rPr>
        <w:t>Minneapolis Star &amp; Tribune Co. v. Minn. Comm’r of Revenue</w:t>
      </w:r>
      <w:r>
        <w:rPr>
          <w:noProof/>
        </w:rPr>
        <w:t xml:space="preserve">, </w:t>
      </w:r>
      <w:r>
        <w:rPr>
          <w:noProof/>
        </w:rPr>
        <w:br/>
        <w:t>460 U.S. 575 (1983)</w:t>
      </w:r>
      <w:r>
        <w:rPr>
          <w:noProof/>
        </w:rPr>
        <w:tab/>
        <w:t>15, 26</w:t>
      </w:r>
    </w:p>
    <w:p w:rsidR="00A05968" w:rsidRDefault="00A05968">
      <w:pPr>
        <w:pStyle w:val="TableofAuthorities"/>
        <w:tabs>
          <w:tab w:val="right" w:leader="dot" w:pos="9350"/>
        </w:tabs>
        <w:rPr>
          <w:noProof/>
        </w:rPr>
      </w:pPr>
      <w:r w:rsidRPr="00DD1D76">
        <w:rPr>
          <w:i/>
          <w:noProof/>
        </w:rPr>
        <w:t>NAACP v. Button</w:t>
      </w:r>
      <w:r>
        <w:rPr>
          <w:noProof/>
        </w:rPr>
        <w:t>,</w:t>
      </w:r>
      <w:r>
        <w:rPr>
          <w:noProof/>
        </w:rPr>
        <w:br/>
        <w:t xml:space="preserve"> 371 U.S. 415 (1963)</w:t>
      </w:r>
      <w:r>
        <w:rPr>
          <w:noProof/>
        </w:rPr>
        <w:tab/>
        <w:t>14</w:t>
      </w:r>
    </w:p>
    <w:p w:rsidR="00A05968" w:rsidRDefault="00A05968">
      <w:pPr>
        <w:pStyle w:val="TableofAuthorities"/>
        <w:tabs>
          <w:tab w:val="right" w:leader="dot" w:pos="9350"/>
        </w:tabs>
        <w:rPr>
          <w:noProof/>
        </w:rPr>
      </w:pPr>
      <w:r w:rsidRPr="00DD1D76">
        <w:rPr>
          <w:i/>
          <w:noProof/>
        </w:rPr>
        <w:t>Near v. Minnesota</w:t>
      </w:r>
      <w:r>
        <w:rPr>
          <w:noProof/>
        </w:rPr>
        <w:t xml:space="preserve">, </w:t>
      </w:r>
      <w:r>
        <w:rPr>
          <w:noProof/>
        </w:rPr>
        <w:br/>
        <w:t>283 U.S. 697 (1931)</w:t>
      </w:r>
      <w:r>
        <w:rPr>
          <w:noProof/>
        </w:rPr>
        <w:tab/>
        <w:t>12</w:t>
      </w:r>
    </w:p>
    <w:p w:rsidR="00A05968" w:rsidRDefault="00A05968">
      <w:pPr>
        <w:pStyle w:val="TableofAuthorities"/>
        <w:tabs>
          <w:tab w:val="right" w:leader="dot" w:pos="9350"/>
        </w:tabs>
        <w:rPr>
          <w:noProof/>
        </w:rPr>
      </w:pPr>
      <w:r w:rsidRPr="00DD1D76">
        <w:rPr>
          <w:i/>
          <w:iCs/>
          <w:noProof/>
        </w:rPr>
        <w:t>New York Times Co. v. Sullivan</w:t>
      </w:r>
      <w:r>
        <w:rPr>
          <w:noProof/>
        </w:rPr>
        <w:t xml:space="preserve">, </w:t>
      </w:r>
      <w:r>
        <w:rPr>
          <w:noProof/>
        </w:rPr>
        <w:br/>
        <w:t>376 U.S. 254 (1964)</w:t>
      </w:r>
      <w:r>
        <w:rPr>
          <w:noProof/>
        </w:rPr>
        <w:tab/>
        <w:t>12</w:t>
      </w:r>
    </w:p>
    <w:p w:rsidR="00A05968" w:rsidRDefault="00A05968">
      <w:pPr>
        <w:pStyle w:val="TableofAuthorities"/>
        <w:tabs>
          <w:tab w:val="right" w:leader="dot" w:pos="9350"/>
        </w:tabs>
        <w:rPr>
          <w:noProof/>
        </w:rPr>
      </w:pPr>
      <w:r w:rsidRPr="00DD1D76">
        <w:rPr>
          <w:i/>
          <w:noProof/>
        </w:rPr>
        <w:t>People v. Clark,</w:t>
      </w:r>
      <w:r>
        <w:rPr>
          <w:noProof/>
        </w:rPr>
        <w:t xml:space="preserve"> </w:t>
      </w:r>
      <w:r>
        <w:rPr>
          <w:noProof/>
        </w:rPr>
        <w:br/>
        <w:t>6 N.E.3d 154 (Ill. 2014)</w:t>
      </w:r>
      <w:r>
        <w:rPr>
          <w:noProof/>
        </w:rPr>
        <w:tab/>
        <w:t>19</w:t>
      </w:r>
    </w:p>
    <w:p w:rsidR="00A05968" w:rsidRDefault="00A05968">
      <w:pPr>
        <w:pStyle w:val="TableofAuthorities"/>
        <w:tabs>
          <w:tab w:val="right" w:leader="dot" w:pos="9350"/>
        </w:tabs>
        <w:rPr>
          <w:noProof/>
        </w:rPr>
      </w:pPr>
      <w:r w:rsidRPr="00DD1D76">
        <w:rPr>
          <w:i/>
          <w:noProof/>
        </w:rPr>
        <w:t>R.A.V. v. City of St. Paul</w:t>
      </w:r>
      <w:r>
        <w:rPr>
          <w:noProof/>
        </w:rPr>
        <w:t xml:space="preserve">, </w:t>
      </w:r>
      <w:r>
        <w:rPr>
          <w:noProof/>
        </w:rPr>
        <w:br/>
        <w:t>505 U.S. 377 (1992)</w:t>
      </w:r>
      <w:r>
        <w:rPr>
          <w:noProof/>
        </w:rPr>
        <w:tab/>
        <w:t>20, 28</w:t>
      </w:r>
    </w:p>
    <w:p w:rsidR="00A05968" w:rsidRDefault="00A05968">
      <w:pPr>
        <w:pStyle w:val="TableofAuthorities"/>
        <w:tabs>
          <w:tab w:val="right" w:leader="dot" w:pos="9350"/>
        </w:tabs>
        <w:rPr>
          <w:noProof/>
        </w:rPr>
      </w:pPr>
      <w:r w:rsidRPr="00DD1D76">
        <w:rPr>
          <w:i/>
          <w:noProof/>
        </w:rPr>
        <w:t>Ramos v. Flowers</w:t>
      </w:r>
      <w:r>
        <w:rPr>
          <w:noProof/>
        </w:rPr>
        <w:t xml:space="preserve">, </w:t>
      </w:r>
      <w:r>
        <w:rPr>
          <w:noProof/>
        </w:rPr>
        <w:br/>
        <w:t>56 A.3d 869 (N.J. Super. Ct. App. Div. 2012)</w:t>
      </w:r>
      <w:r>
        <w:rPr>
          <w:noProof/>
        </w:rPr>
        <w:tab/>
        <w:t>19</w:t>
      </w:r>
    </w:p>
    <w:p w:rsidR="00A05968" w:rsidRDefault="00A05968">
      <w:pPr>
        <w:pStyle w:val="TableofAuthorities"/>
        <w:tabs>
          <w:tab w:val="right" w:leader="dot" w:pos="9350"/>
        </w:tabs>
        <w:rPr>
          <w:noProof/>
        </w:rPr>
      </w:pPr>
      <w:r w:rsidRPr="00DD1D76">
        <w:rPr>
          <w:i/>
          <w:noProof/>
        </w:rPr>
        <w:t>Red Lion Broad. Co. v. FCC</w:t>
      </w:r>
      <w:r>
        <w:rPr>
          <w:noProof/>
        </w:rPr>
        <w:t xml:space="preserve">, </w:t>
      </w:r>
      <w:r>
        <w:rPr>
          <w:noProof/>
        </w:rPr>
        <w:br/>
        <w:t>395 U.S. 367 (1969)</w:t>
      </w:r>
      <w:r>
        <w:rPr>
          <w:noProof/>
        </w:rPr>
        <w:tab/>
        <w:t>13</w:t>
      </w:r>
    </w:p>
    <w:p w:rsidR="00A05968" w:rsidRDefault="00A05968">
      <w:pPr>
        <w:pStyle w:val="TableofAuthorities"/>
        <w:tabs>
          <w:tab w:val="right" w:leader="dot" w:pos="9350"/>
        </w:tabs>
        <w:rPr>
          <w:noProof/>
        </w:rPr>
      </w:pPr>
      <w:r w:rsidRPr="00DD1D76">
        <w:rPr>
          <w:i/>
          <w:noProof/>
        </w:rPr>
        <w:t>Reed v. Town of Gilbert</w:t>
      </w:r>
      <w:r>
        <w:rPr>
          <w:noProof/>
        </w:rPr>
        <w:t xml:space="preserve">, </w:t>
      </w:r>
      <w:r>
        <w:rPr>
          <w:noProof/>
        </w:rPr>
        <w:br/>
        <w:t>135 S. Ct. 2218 (2015)</w:t>
      </w:r>
      <w:r>
        <w:rPr>
          <w:noProof/>
        </w:rPr>
        <w:tab/>
        <w:t>20, 27, 28</w:t>
      </w:r>
    </w:p>
    <w:p w:rsidR="00A05968" w:rsidRDefault="00A05968">
      <w:pPr>
        <w:pStyle w:val="TableofAuthorities"/>
        <w:tabs>
          <w:tab w:val="right" w:leader="dot" w:pos="9350"/>
        </w:tabs>
        <w:rPr>
          <w:noProof/>
        </w:rPr>
      </w:pPr>
      <w:r w:rsidRPr="00DD1D76">
        <w:rPr>
          <w:i/>
          <w:noProof/>
        </w:rPr>
        <w:t>Richmond Newspapers, Inc. v. Virginia</w:t>
      </w:r>
      <w:r>
        <w:rPr>
          <w:noProof/>
        </w:rPr>
        <w:t xml:space="preserve">, </w:t>
      </w:r>
      <w:r>
        <w:rPr>
          <w:noProof/>
        </w:rPr>
        <w:br/>
        <w:t>448 U.S. 555 (1980)</w:t>
      </w:r>
      <w:r>
        <w:rPr>
          <w:noProof/>
        </w:rPr>
        <w:tab/>
        <w:t>13, 14</w:t>
      </w:r>
    </w:p>
    <w:p w:rsidR="00A05968" w:rsidRDefault="00A05968">
      <w:pPr>
        <w:pStyle w:val="TableofAuthorities"/>
        <w:tabs>
          <w:tab w:val="right" w:leader="dot" w:pos="9350"/>
        </w:tabs>
        <w:rPr>
          <w:noProof/>
        </w:rPr>
      </w:pPr>
      <w:r w:rsidRPr="00DD1D76">
        <w:rPr>
          <w:i/>
          <w:noProof/>
        </w:rPr>
        <w:lastRenderedPageBreak/>
        <w:t>Smith v. City of Cumming</w:t>
      </w:r>
      <w:r>
        <w:rPr>
          <w:noProof/>
        </w:rPr>
        <w:t xml:space="preserve">, </w:t>
      </w:r>
      <w:r>
        <w:rPr>
          <w:noProof/>
        </w:rPr>
        <w:br/>
        <w:t>212 F.3d 1332 (11th Cir. 2000)</w:t>
      </w:r>
      <w:r>
        <w:rPr>
          <w:noProof/>
        </w:rPr>
        <w:tab/>
        <w:t>19</w:t>
      </w:r>
    </w:p>
    <w:p w:rsidR="00A05968" w:rsidRDefault="00A05968">
      <w:pPr>
        <w:pStyle w:val="TableofAuthorities"/>
        <w:tabs>
          <w:tab w:val="right" w:leader="dot" w:pos="9350"/>
        </w:tabs>
        <w:rPr>
          <w:noProof/>
        </w:rPr>
      </w:pPr>
      <w:r w:rsidRPr="00DD1D76">
        <w:rPr>
          <w:i/>
          <w:noProof/>
        </w:rPr>
        <w:t>Snyder v. Phelps</w:t>
      </w:r>
      <w:r>
        <w:rPr>
          <w:noProof/>
        </w:rPr>
        <w:t xml:space="preserve">, </w:t>
      </w:r>
      <w:r>
        <w:rPr>
          <w:noProof/>
        </w:rPr>
        <w:br/>
        <w:t>562 U.S. 443 (2011)</w:t>
      </w:r>
      <w:r>
        <w:rPr>
          <w:noProof/>
        </w:rPr>
        <w:tab/>
        <w:t>30</w:t>
      </w:r>
    </w:p>
    <w:p w:rsidR="00A05968" w:rsidRDefault="00A05968">
      <w:pPr>
        <w:pStyle w:val="TableofAuthorities"/>
        <w:tabs>
          <w:tab w:val="right" w:leader="dot" w:pos="9350"/>
        </w:tabs>
        <w:rPr>
          <w:noProof/>
        </w:rPr>
      </w:pPr>
      <w:r w:rsidRPr="00DD1D76">
        <w:rPr>
          <w:i/>
          <w:iCs/>
          <w:noProof/>
        </w:rPr>
        <w:t>Sorrell v. IMS Health Inc</w:t>
      </w:r>
      <w:r w:rsidRPr="00DD1D76">
        <w:rPr>
          <w:iCs/>
          <w:noProof/>
        </w:rPr>
        <w:t>.</w:t>
      </w:r>
      <w:r>
        <w:rPr>
          <w:noProof/>
        </w:rPr>
        <w:t xml:space="preserve">, </w:t>
      </w:r>
      <w:r>
        <w:rPr>
          <w:noProof/>
        </w:rPr>
        <w:br/>
        <w:t>564 U.S. 552 (2011)</w:t>
      </w:r>
      <w:r>
        <w:rPr>
          <w:noProof/>
        </w:rPr>
        <w:tab/>
        <w:t>15, 27</w:t>
      </w:r>
    </w:p>
    <w:p w:rsidR="00A05968" w:rsidRDefault="00A05968">
      <w:pPr>
        <w:pStyle w:val="TableofAuthorities"/>
        <w:tabs>
          <w:tab w:val="right" w:leader="dot" w:pos="9350"/>
        </w:tabs>
        <w:rPr>
          <w:noProof/>
        </w:rPr>
      </w:pPr>
      <w:r w:rsidRPr="00DD1D76">
        <w:rPr>
          <w:i/>
          <w:iCs/>
          <w:noProof/>
        </w:rPr>
        <w:t>State v. Bonner</w:t>
      </w:r>
      <w:r>
        <w:rPr>
          <w:noProof/>
        </w:rPr>
        <w:t xml:space="preserve">, </w:t>
      </w:r>
      <w:r>
        <w:rPr>
          <w:noProof/>
        </w:rPr>
        <w:br/>
        <w:t>61 P.3d 611 (Idaho Ct. App. 2002)</w:t>
      </w:r>
      <w:r>
        <w:rPr>
          <w:noProof/>
        </w:rPr>
        <w:tab/>
        <w:t>19</w:t>
      </w:r>
    </w:p>
    <w:p w:rsidR="00A05968" w:rsidRDefault="00A05968">
      <w:pPr>
        <w:pStyle w:val="TableofAuthorities"/>
        <w:tabs>
          <w:tab w:val="right" w:leader="dot" w:pos="9350"/>
        </w:tabs>
        <w:rPr>
          <w:noProof/>
        </w:rPr>
      </w:pPr>
      <w:r w:rsidRPr="00DD1D76">
        <w:rPr>
          <w:i/>
          <w:noProof/>
        </w:rPr>
        <w:t xml:space="preserve">Thornhill v. Alabama, </w:t>
      </w:r>
      <w:r w:rsidRPr="00DD1D76">
        <w:rPr>
          <w:i/>
          <w:noProof/>
        </w:rPr>
        <w:br/>
      </w:r>
      <w:r>
        <w:rPr>
          <w:noProof/>
        </w:rPr>
        <w:t>310 U.S. 88 (1940)</w:t>
      </w:r>
      <w:r>
        <w:rPr>
          <w:noProof/>
        </w:rPr>
        <w:tab/>
        <w:t>12</w:t>
      </w:r>
    </w:p>
    <w:p w:rsidR="00A05968" w:rsidRDefault="00A05968">
      <w:pPr>
        <w:pStyle w:val="TableofAuthorities"/>
        <w:tabs>
          <w:tab w:val="right" w:leader="dot" w:pos="9350"/>
        </w:tabs>
        <w:rPr>
          <w:noProof/>
        </w:rPr>
      </w:pPr>
      <w:r w:rsidRPr="00DD1D76">
        <w:rPr>
          <w:i/>
          <w:noProof/>
        </w:rPr>
        <w:t>Time, Inc. v. Hill</w:t>
      </w:r>
      <w:r>
        <w:rPr>
          <w:noProof/>
        </w:rPr>
        <w:t xml:space="preserve">, </w:t>
      </w:r>
      <w:r>
        <w:rPr>
          <w:noProof/>
        </w:rPr>
        <w:br/>
        <w:t>385 U.S. 374 (1967)</w:t>
      </w:r>
      <w:r>
        <w:rPr>
          <w:noProof/>
        </w:rPr>
        <w:tab/>
        <w:t>12</w:t>
      </w:r>
    </w:p>
    <w:p w:rsidR="00A05968" w:rsidRDefault="00A05968">
      <w:pPr>
        <w:pStyle w:val="TableofAuthorities"/>
        <w:tabs>
          <w:tab w:val="right" w:leader="dot" w:pos="9350"/>
        </w:tabs>
        <w:rPr>
          <w:noProof/>
        </w:rPr>
      </w:pPr>
      <w:r w:rsidRPr="00DD1D76">
        <w:rPr>
          <w:i/>
          <w:noProof/>
        </w:rPr>
        <w:t>Turner Broad. Sys., Inc. v. FCC</w:t>
      </w:r>
      <w:r>
        <w:rPr>
          <w:noProof/>
        </w:rPr>
        <w:t xml:space="preserve">, </w:t>
      </w:r>
      <w:r>
        <w:rPr>
          <w:noProof/>
        </w:rPr>
        <w:br/>
        <w:t>512 U.S. 622 (1994)</w:t>
      </w:r>
      <w:r>
        <w:rPr>
          <w:noProof/>
        </w:rPr>
        <w:tab/>
        <w:t>13, 18, 26, 29</w:t>
      </w:r>
    </w:p>
    <w:p w:rsidR="00A05968" w:rsidRDefault="00A05968">
      <w:pPr>
        <w:pStyle w:val="TableofAuthorities"/>
        <w:tabs>
          <w:tab w:val="right" w:leader="dot" w:pos="9350"/>
        </w:tabs>
        <w:rPr>
          <w:noProof/>
        </w:rPr>
      </w:pPr>
      <w:r w:rsidRPr="00DD1D76">
        <w:rPr>
          <w:i/>
          <w:iCs/>
          <w:noProof/>
        </w:rPr>
        <w:t>U.S. v. Alvarez</w:t>
      </w:r>
      <w:r>
        <w:rPr>
          <w:noProof/>
        </w:rPr>
        <w:t xml:space="preserve">, </w:t>
      </w:r>
      <w:r>
        <w:rPr>
          <w:noProof/>
        </w:rPr>
        <w:br/>
        <w:t>132 S. Ct. 2537 (2012)</w:t>
      </w:r>
      <w:r>
        <w:rPr>
          <w:noProof/>
        </w:rPr>
        <w:tab/>
        <w:t>28, 32</w:t>
      </w:r>
    </w:p>
    <w:p w:rsidR="00A05968" w:rsidRDefault="00A05968">
      <w:pPr>
        <w:pStyle w:val="TableofAuthorities"/>
        <w:tabs>
          <w:tab w:val="right" w:leader="dot" w:pos="9350"/>
        </w:tabs>
        <w:rPr>
          <w:noProof/>
        </w:rPr>
      </w:pPr>
      <w:r w:rsidRPr="00DD1D76">
        <w:rPr>
          <w:i/>
          <w:noProof/>
        </w:rPr>
        <w:t>U.S. v. O’Brien</w:t>
      </w:r>
      <w:r>
        <w:rPr>
          <w:noProof/>
        </w:rPr>
        <w:t xml:space="preserve">, </w:t>
      </w:r>
      <w:r>
        <w:rPr>
          <w:noProof/>
        </w:rPr>
        <w:br/>
        <w:t>391 U.S. 367 (1968)</w:t>
      </w:r>
      <w:r>
        <w:rPr>
          <w:noProof/>
        </w:rPr>
        <w:tab/>
        <w:t>29</w:t>
      </w:r>
    </w:p>
    <w:p w:rsidR="00A05968" w:rsidRDefault="00A05968">
      <w:pPr>
        <w:pStyle w:val="TableofAuthorities"/>
        <w:tabs>
          <w:tab w:val="right" w:leader="dot" w:pos="9350"/>
        </w:tabs>
        <w:rPr>
          <w:noProof/>
        </w:rPr>
      </w:pPr>
      <w:r w:rsidRPr="00DD1D76">
        <w:rPr>
          <w:i/>
          <w:iCs/>
          <w:noProof/>
        </w:rPr>
        <w:t>U.S. v. Playboy Entm't Grp., Inc.</w:t>
      </w:r>
      <w:r>
        <w:rPr>
          <w:noProof/>
        </w:rPr>
        <w:t xml:space="preserve">, </w:t>
      </w:r>
      <w:r>
        <w:rPr>
          <w:noProof/>
        </w:rPr>
        <w:br/>
        <w:t>529 U.S. 803 (2000)</w:t>
      </w:r>
      <w:r>
        <w:rPr>
          <w:noProof/>
        </w:rPr>
        <w:tab/>
        <w:t>17, 28</w:t>
      </w:r>
    </w:p>
    <w:p w:rsidR="00A05968" w:rsidRDefault="00A05968">
      <w:pPr>
        <w:pStyle w:val="TableofAuthorities"/>
        <w:tabs>
          <w:tab w:val="right" w:leader="dot" w:pos="9350"/>
        </w:tabs>
        <w:rPr>
          <w:noProof/>
        </w:rPr>
      </w:pPr>
      <w:r w:rsidRPr="00DD1D76">
        <w:rPr>
          <w:i/>
          <w:iCs/>
          <w:noProof/>
        </w:rPr>
        <w:t>Universal City Studios, Inc. v. Corley</w:t>
      </w:r>
      <w:r>
        <w:rPr>
          <w:noProof/>
        </w:rPr>
        <w:t xml:space="preserve">, </w:t>
      </w:r>
      <w:r>
        <w:rPr>
          <w:noProof/>
        </w:rPr>
        <w:br/>
        <w:t>273 F.3d 429 (2d Cir. 2001)</w:t>
      </w:r>
      <w:r>
        <w:rPr>
          <w:noProof/>
        </w:rPr>
        <w:tab/>
        <w:t>17</w:t>
      </w:r>
    </w:p>
    <w:p w:rsidR="00A05968" w:rsidRDefault="00A05968">
      <w:pPr>
        <w:pStyle w:val="TableofAuthorities"/>
        <w:tabs>
          <w:tab w:val="right" w:leader="dot" w:pos="9350"/>
        </w:tabs>
        <w:rPr>
          <w:noProof/>
        </w:rPr>
      </w:pPr>
      <w:r w:rsidRPr="00DD1D76">
        <w:rPr>
          <w:i/>
          <w:noProof/>
        </w:rPr>
        <w:t>Vincenty v. Bloomberg</w:t>
      </w:r>
      <w:r>
        <w:rPr>
          <w:noProof/>
        </w:rPr>
        <w:t xml:space="preserve">, </w:t>
      </w:r>
      <w:r>
        <w:rPr>
          <w:noProof/>
        </w:rPr>
        <w:br/>
        <w:t>476 F.3d 74 (2d Cir. 2007)</w:t>
      </w:r>
      <w:r>
        <w:rPr>
          <w:noProof/>
        </w:rPr>
        <w:tab/>
        <w:t>16</w:t>
      </w:r>
    </w:p>
    <w:p w:rsidR="00A05968" w:rsidRDefault="001303E9">
      <w:pPr>
        <w:pStyle w:val="TOAHeading"/>
        <w:tabs>
          <w:tab w:val="right" w:leader="dot" w:pos="9350"/>
        </w:tabs>
        <w:rPr>
          <w:rFonts w:asciiTheme="minorHAnsi" w:eastAsiaTheme="minorEastAsia" w:hAnsiTheme="minorHAnsi" w:cstheme="minorBidi"/>
          <w:b w:val="0"/>
          <w:bCs/>
          <w:noProof/>
          <w:sz w:val="22"/>
          <w:szCs w:val="22"/>
        </w:rPr>
      </w:pPr>
      <w:r>
        <w:rPr>
          <w:rFonts w:cs="Times New Roman"/>
          <w:szCs w:val="28"/>
        </w:rPr>
        <w:fldChar w:fldCharType="end"/>
      </w:r>
      <w:r>
        <w:rPr>
          <w:rFonts w:cs="Times New Roman"/>
          <w:szCs w:val="28"/>
        </w:rPr>
        <w:fldChar w:fldCharType="begin"/>
      </w:r>
      <w:r>
        <w:rPr>
          <w:rFonts w:cs="Times New Roman"/>
          <w:szCs w:val="28"/>
        </w:rPr>
        <w:instrText xml:space="preserve"> TOA \h \c "2" \p </w:instrText>
      </w:r>
      <w:r>
        <w:rPr>
          <w:rFonts w:cs="Times New Roman"/>
          <w:szCs w:val="28"/>
        </w:rPr>
        <w:fldChar w:fldCharType="separate"/>
      </w:r>
      <w:r w:rsidR="00A05968">
        <w:rPr>
          <w:noProof/>
        </w:rPr>
        <w:t>Statutes and Regulations</w:t>
      </w:r>
    </w:p>
    <w:p w:rsidR="00A05968" w:rsidRDefault="00A05968">
      <w:pPr>
        <w:pStyle w:val="TableofAuthorities"/>
        <w:tabs>
          <w:tab w:val="right" w:leader="dot" w:pos="9350"/>
        </w:tabs>
        <w:rPr>
          <w:noProof/>
        </w:rPr>
      </w:pPr>
      <w:r>
        <w:rPr>
          <w:noProof/>
        </w:rPr>
        <w:t>9 C.F.R. § 309.3 (2009)</w:t>
      </w:r>
      <w:r>
        <w:rPr>
          <w:noProof/>
        </w:rPr>
        <w:tab/>
        <w:t>24</w:t>
      </w:r>
    </w:p>
    <w:p w:rsidR="00A05968" w:rsidRDefault="00A05968">
      <w:pPr>
        <w:pStyle w:val="TableofAuthorities"/>
        <w:tabs>
          <w:tab w:val="right" w:leader="dot" w:pos="9350"/>
        </w:tabs>
        <w:rPr>
          <w:noProof/>
        </w:rPr>
      </w:pPr>
      <w:r>
        <w:rPr>
          <w:noProof/>
        </w:rPr>
        <w:t>Civil Rights Act of 1964, Pub. L. No. 88-352, 78 Stat. 241</w:t>
      </w:r>
      <w:r>
        <w:rPr>
          <w:noProof/>
        </w:rPr>
        <w:tab/>
        <w:t>6</w:t>
      </w:r>
    </w:p>
    <w:p w:rsidR="00A05968" w:rsidRDefault="00A05968">
      <w:pPr>
        <w:pStyle w:val="TableofAuthorities"/>
        <w:tabs>
          <w:tab w:val="right" w:leader="dot" w:pos="9350"/>
        </w:tabs>
        <w:rPr>
          <w:noProof/>
        </w:rPr>
      </w:pPr>
      <w:r>
        <w:rPr>
          <w:noProof/>
        </w:rPr>
        <w:lastRenderedPageBreak/>
        <w:t>Federal Meat Inspection Act of 1906, Pub. L. No. 59-242, 34 Stat. 1260</w:t>
      </w:r>
      <w:r>
        <w:rPr>
          <w:noProof/>
        </w:rPr>
        <w:tab/>
        <w:t>21</w:t>
      </w:r>
    </w:p>
    <w:p w:rsidR="00A05968" w:rsidRDefault="00A05968">
      <w:pPr>
        <w:pStyle w:val="TableofAuthorities"/>
        <w:tabs>
          <w:tab w:val="right" w:leader="dot" w:pos="9350"/>
        </w:tabs>
        <w:rPr>
          <w:noProof/>
        </w:rPr>
      </w:pPr>
      <w:r>
        <w:rPr>
          <w:noProof/>
        </w:rPr>
        <w:t>Idaho Code § 18-7042</w:t>
      </w:r>
      <w:r>
        <w:rPr>
          <w:noProof/>
        </w:rPr>
        <w:tab/>
        <w:t>passim</w:t>
      </w:r>
    </w:p>
    <w:p w:rsidR="00A05968" w:rsidRDefault="00A05968">
      <w:pPr>
        <w:pStyle w:val="TableofAuthorities"/>
        <w:tabs>
          <w:tab w:val="right" w:leader="dot" w:pos="9350"/>
        </w:tabs>
        <w:rPr>
          <w:noProof/>
        </w:rPr>
      </w:pPr>
      <w:r>
        <w:rPr>
          <w:noProof/>
        </w:rPr>
        <w:t>Pure Food and Drug Act of 1906, Pub. L. No. 59-384, 34 Stat. 768</w:t>
      </w:r>
      <w:r>
        <w:rPr>
          <w:noProof/>
        </w:rPr>
        <w:tab/>
        <w:t>21</w:t>
      </w:r>
    </w:p>
    <w:p w:rsidR="00A05968" w:rsidRDefault="001303E9">
      <w:pPr>
        <w:pStyle w:val="TOAHeading"/>
        <w:tabs>
          <w:tab w:val="right" w:leader="dot" w:pos="9350"/>
        </w:tabs>
        <w:rPr>
          <w:rFonts w:asciiTheme="minorHAnsi" w:eastAsiaTheme="minorEastAsia" w:hAnsiTheme="minorHAnsi" w:cstheme="minorBidi"/>
          <w:b w:val="0"/>
          <w:bCs/>
          <w:noProof/>
          <w:sz w:val="22"/>
          <w:szCs w:val="22"/>
        </w:rPr>
      </w:pPr>
      <w:r>
        <w:rPr>
          <w:rFonts w:cs="Times New Roman"/>
          <w:szCs w:val="28"/>
        </w:rPr>
        <w:fldChar w:fldCharType="end"/>
      </w:r>
      <w:r>
        <w:rPr>
          <w:rFonts w:cs="Times New Roman"/>
          <w:szCs w:val="28"/>
        </w:rPr>
        <w:fldChar w:fldCharType="begin"/>
      </w:r>
      <w:r>
        <w:rPr>
          <w:rFonts w:cs="Times New Roman"/>
          <w:szCs w:val="28"/>
        </w:rPr>
        <w:instrText xml:space="preserve"> TOA \h \c "3" \p </w:instrText>
      </w:r>
      <w:r>
        <w:rPr>
          <w:rFonts w:cs="Times New Roman"/>
          <w:szCs w:val="28"/>
        </w:rPr>
        <w:fldChar w:fldCharType="separate"/>
      </w:r>
      <w:r w:rsidR="00A05968">
        <w:rPr>
          <w:noProof/>
        </w:rPr>
        <w:t>Other Authorities</w:t>
      </w:r>
    </w:p>
    <w:p w:rsidR="00A05968" w:rsidRPr="00A05968" w:rsidRDefault="00A05968">
      <w:pPr>
        <w:pStyle w:val="TableofAuthorities"/>
        <w:tabs>
          <w:tab w:val="right" w:leader="dot" w:pos="9350"/>
        </w:tabs>
        <w:rPr>
          <w:noProof/>
          <w:lang w:val="es-CL"/>
        </w:rPr>
      </w:pPr>
      <w:r>
        <w:rPr>
          <w:noProof/>
        </w:rPr>
        <w:t xml:space="preserve">Agriculture Secretary Tom Vilsack Announces Final Rule for Handling of Non-Ambulatory Cattle, U.S. Dep’t of Agric. </w:t>
      </w:r>
      <w:r w:rsidRPr="00A05968">
        <w:rPr>
          <w:noProof/>
          <w:lang w:val="es-CL"/>
        </w:rPr>
        <w:t xml:space="preserve">(Mar. 14, 2009), </w:t>
      </w:r>
      <w:r w:rsidRPr="00A05968">
        <w:rPr>
          <w:noProof/>
          <w:lang w:val="es-CL"/>
        </w:rPr>
        <w:br/>
        <w:t>http://www.usda.gov/wps/portal/usda/usdamediafb?contentid=2009/03/0060.xml</w:t>
      </w:r>
      <w:r w:rsidRPr="00A05968">
        <w:rPr>
          <w:noProof/>
          <w:lang w:val="es-CL"/>
        </w:rPr>
        <w:tab/>
        <w:t>24</w:t>
      </w:r>
    </w:p>
    <w:p w:rsidR="00A05968" w:rsidRDefault="00A05968">
      <w:pPr>
        <w:pStyle w:val="TableofAuthorities"/>
        <w:tabs>
          <w:tab w:val="right" w:leader="dot" w:pos="9350"/>
        </w:tabs>
        <w:rPr>
          <w:noProof/>
        </w:rPr>
      </w:pPr>
      <w:r>
        <w:rPr>
          <w:noProof/>
        </w:rPr>
        <w:t xml:space="preserve">Al Baker, J. David Goodman &amp; Benjamin Mueller, </w:t>
      </w:r>
      <w:r w:rsidRPr="00143FA2">
        <w:rPr>
          <w:i/>
          <w:noProof/>
        </w:rPr>
        <w:t>Beyond the Chokehold: The Path to Eric Garner’s Death</w:t>
      </w:r>
      <w:r>
        <w:rPr>
          <w:noProof/>
        </w:rPr>
        <w:t xml:space="preserve">, N.Y. Times (June 13, 2015), </w:t>
      </w:r>
      <w:r>
        <w:rPr>
          <w:noProof/>
        </w:rPr>
        <w:br/>
        <w:t>http://www.nytimes.com/2015/06/14/nyregion/eric-garner-police-chokehold-staten-island.html</w:t>
      </w:r>
      <w:r>
        <w:rPr>
          <w:noProof/>
        </w:rPr>
        <w:tab/>
        <w:t>10</w:t>
      </w:r>
    </w:p>
    <w:p w:rsidR="00A05968" w:rsidRDefault="00A05968">
      <w:pPr>
        <w:pStyle w:val="TableofAuthorities"/>
        <w:tabs>
          <w:tab w:val="right" w:leader="dot" w:pos="9350"/>
        </w:tabs>
        <w:rPr>
          <w:noProof/>
        </w:rPr>
      </w:pPr>
      <w:r>
        <w:rPr>
          <w:noProof/>
        </w:rPr>
        <w:t xml:space="preserve">Anna Schechter, </w:t>
      </w:r>
      <w:r w:rsidRPr="00143FA2">
        <w:rPr>
          <w:i/>
          <w:noProof/>
        </w:rPr>
        <w:t>Tyson Foods Changes Pig Care Policies After NBC Shows Undercover Video</w:t>
      </w:r>
      <w:r>
        <w:rPr>
          <w:noProof/>
        </w:rPr>
        <w:t xml:space="preserve">, NBC News (Jan. 10, 2014), </w:t>
      </w:r>
      <w:r>
        <w:rPr>
          <w:noProof/>
        </w:rPr>
        <w:br/>
        <w:t>http://investigations.nbcnews.com/_news/2014/01/10/22245308-tyson-foods-changes-pig-care-policies-after-nbc-shows-undercover-video</w:t>
      </w:r>
      <w:r>
        <w:rPr>
          <w:noProof/>
        </w:rPr>
        <w:tab/>
        <w:t>23</w:t>
      </w:r>
    </w:p>
    <w:p w:rsidR="00A05968" w:rsidRDefault="00A05968">
      <w:pPr>
        <w:pStyle w:val="TableofAuthorities"/>
        <w:tabs>
          <w:tab w:val="right" w:leader="dot" w:pos="9350"/>
        </w:tabs>
        <w:rPr>
          <w:noProof/>
        </w:rPr>
      </w:pPr>
      <w:r>
        <w:rPr>
          <w:noProof/>
        </w:rPr>
        <w:t xml:space="preserve">AP/Bill Hudson, Photograph of Parker High School Student Walter Gadsden Being Attacked by Dogs (1963), </w:t>
      </w:r>
      <w:r>
        <w:rPr>
          <w:noProof/>
        </w:rPr>
        <w:br/>
        <w:t>https://upload.wikimedia.org/wikipedia/en/7/74/Birmingham_campaign_dogs.jpg</w:t>
      </w:r>
      <w:r>
        <w:rPr>
          <w:noProof/>
        </w:rPr>
        <w:tab/>
        <w:t>5</w:t>
      </w:r>
    </w:p>
    <w:p w:rsidR="00A05968" w:rsidRDefault="00A05968">
      <w:pPr>
        <w:pStyle w:val="TableofAuthorities"/>
        <w:tabs>
          <w:tab w:val="right" w:leader="dot" w:pos="9350"/>
        </w:tabs>
        <w:rPr>
          <w:noProof/>
        </w:rPr>
      </w:pPr>
      <w:r>
        <w:rPr>
          <w:noProof/>
        </w:rPr>
        <w:t xml:space="preserve">AP/Malcolm W. Browne, Saigon, Vietnam Buddhist Monk Thích Quảng Đức Sets Himself Ablaze to Protest the South Vietnamese Government (1963), </w:t>
      </w:r>
      <w:r>
        <w:rPr>
          <w:noProof/>
        </w:rPr>
        <w:br/>
        <w:t>http://www.worldpressphoto.org/sites/default/files/styles/gallery_main_image/public/1963001.jpg</w:t>
      </w:r>
      <w:r>
        <w:rPr>
          <w:noProof/>
        </w:rPr>
        <w:tab/>
        <w:t>6</w:t>
      </w:r>
    </w:p>
    <w:p w:rsidR="00A05968" w:rsidRDefault="00A05968">
      <w:pPr>
        <w:pStyle w:val="TableofAuthorities"/>
        <w:tabs>
          <w:tab w:val="right" w:leader="dot" w:pos="9350"/>
        </w:tabs>
        <w:rPr>
          <w:noProof/>
        </w:rPr>
      </w:pPr>
      <w:r>
        <w:rPr>
          <w:noProof/>
        </w:rPr>
        <w:t xml:space="preserve">AP/The Toledo Blade, Image from Video Showing Slaughterhouse Worker Attempting to Force “Downed” Cow onto Its Feet by Ramming It with Forklift in Chino, Calif. (2008), </w:t>
      </w:r>
      <w:r>
        <w:rPr>
          <w:noProof/>
        </w:rPr>
        <w:br/>
        <w:t>http://www.toledoblade.com/image/2013/03/17/800x_b1_cCM_z/Undercover-Video-Bills-3-18.jpg</w:t>
      </w:r>
      <w:r>
        <w:rPr>
          <w:noProof/>
        </w:rPr>
        <w:tab/>
        <w:t>22</w:t>
      </w:r>
    </w:p>
    <w:p w:rsidR="00A05968" w:rsidRDefault="00A05968">
      <w:pPr>
        <w:pStyle w:val="TableofAuthorities"/>
        <w:tabs>
          <w:tab w:val="right" w:leader="dot" w:pos="9350"/>
        </w:tabs>
        <w:rPr>
          <w:noProof/>
        </w:rPr>
      </w:pPr>
      <w:r>
        <w:rPr>
          <w:noProof/>
        </w:rPr>
        <w:t xml:space="preserve">Ashutosh Bhagwat, </w:t>
      </w:r>
      <w:r w:rsidRPr="00143FA2">
        <w:rPr>
          <w:i/>
          <w:noProof/>
        </w:rPr>
        <w:t>Producing Speech</w:t>
      </w:r>
      <w:r>
        <w:rPr>
          <w:noProof/>
        </w:rPr>
        <w:t>, 56 Wm. &amp; Mary L. Rev. 1029 (2015)</w:t>
      </w:r>
      <w:r>
        <w:rPr>
          <w:noProof/>
        </w:rPr>
        <w:tab/>
        <w:t>14</w:t>
      </w:r>
    </w:p>
    <w:p w:rsidR="00A05968" w:rsidRDefault="00A05968">
      <w:pPr>
        <w:pStyle w:val="TableofAuthorities"/>
        <w:tabs>
          <w:tab w:val="right" w:leader="dot" w:pos="9350"/>
        </w:tabs>
        <w:rPr>
          <w:noProof/>
        </w:rPr>
      </w:pPr>
      <w:r>
        <w:rPr>
          <w:noProof/>
        </w:rPr>
        <w:lastRenderedPageBreak/>
        <w:t xml:space="preserve">Cynthia Galli, Angela Hill &amp; Rym Momtaz, </w:t>
      </w:r>
      <w:r w:rsidRPr="00143FA2">
        <w:rPr>
          <w:i/>
          <w:noProof/>
        </w:rPr>
        <w:t>McDonald’s, Target Dump Egg Supplier After Investigation</w:t>
      </w:r>
      <w:r>
        <w:rPr>
          <w:noProof/>
        </w:rPr>
        <w:t xml:space="preserve">, ABC News (Nov. 18, 2011), </w:t>
      </w:r>
      <w:r>
        <w:rPr>
          <w:noProof/>
        </w:rPr>
        <w:br/>
        <w:t>http://abcnews.go.com/Blotter/mcdonalds-dumps-mcmuffin-egg-factory-health-concerns/story?id=14976054</w:t>
      </w:r>
      <w:r>
        <w:rPr>
          <w:noProof/>
        </w:rPr>
        <w:tab/>
        <w:t>23</w:t>
      </w:r>
    </w:p>
    <w:p w:rsidR="00A05968" w:rsidRDefault="00A05968">
      <w:pPr>
        <w:pStyle w:val="TableofAuthorities"/>
        <w:tabs>
          <w:tab w:val="right" w:leader="dot" w:pos="9350"/>
        </w:tabs>
        <w:rPr>
          <w:noProof/>
        </w:rPr>
      </w:pPr>
      <w:r>
        <w:rPr>
          <w:noProof/>
        </w:rPr>
        <w:t xml:space="preserve">Daniel C. Hallin, </w:t>
      </w:r>
      <w:r w:rsidRPr="00143FA2">
        <w:rPr>
          <w:i/>
          <w:noProof/>
        </w:rPr>
        <w:t>The “Uncensored War”: The Media and Vietnam</w:t>
      </w:r>
      <w:r>
        <w:rPr>
          <w:noProof/>
        </w:rPr>
        <w:t xml:space="preserve"> 3 (1989)</w:t>
      </w:r>
      <w:r>
        <w:rPr>
          <w:noProof/>
        </w:rPr>
        <w:tab/>
        <w:t>7</w:t>
      </w:r>
    </w:p>
    <w:p w:rsidR="00A05968" w:rsidRDefault="00A05968">
      <w:pPr>
        <w:pStyle w:val="TableofAuthorities"/>
        <w:tabs>
          <w:tab w:val="right" w:leader="dot" w:pos="9350"/>
        </w:tabs>
        <w:rPr>
          <w:noProof/>
        </w:rPr>
      </w:pPr>
      <w:r>
        <w:rPr>
          <w:noProof/>
        </w:rPr>
        <w:t xml:space="preserve">Davi Johnson, </w:t>
      </w:r>
      <w:r w:rsidRPr="00143FA2">
        <w:rPr>
          <w:i/>
          <w:noProof/>
        </w:rPr>
        <w:t>Martin Luther King’s 1963 Birmingham Campaign as Image Event</w:t>
      </w:r>
      <w:r>
        <w:rPr>
          <w:noProof/>
        </w:rPr>
        <w:t>, 10 Rhetoric &amp; Pub. Affairs 1 (2007)</w:t>
      </w:r>
      <w:r>
        <w:rPr>
          <w:noProof/>
        </w:rPr>
        <w:tab/>
        <w:t>5</w:t>
      </w:r>
    </w:p>
    <w:p w:rsidR="00A05968" w:rsidRDefault="00A05968">
      <w:pPr>
        <w:pStyle w:val="TableofAuthorities"/>
        <w:tabs>
          <w:tab w:val="right" w:leader="dot" w:pos="9350"/>
        </w:tabs>
        <w:rPr>
          <w:noProof/>
        </w:rPr>
      </w:pPr>
      <w:r>
        <w:rPr>
          <w:noProof/>
        </w:rPr>
        <w:t xml:space="preserve">David Greenberg, </w:t>
      </w:r>
      <w:r w:rsidRPr="00143FA2">
        <w:rPr>
          <w:i/>
          <w:noProof/>
        </w:rPr>
        <w:t>How Teddy Roosevelt Invented Spin</w:t>
      </w:r>
      <w:r>
        <w:rPr>
          <w:noProof/>
        </w:rPr>
        <w:t xml:space="preserve">, The Atlantic (Jan. 24, 2016), </w:t>
      </w:r>
      <w:r>
        <w:rPr>
          <w:noProof/>
        </w:rPr>
        <w:br/>
        <w:t>http://www.theatlantic.com/politics/archive/2016/01/how-teddy-roosevelt-invented-spin/426699/</w:t>
      </w:r>
      <w:r>
        <w:rPr>
          <w:noProof/>
        </w:rPr>
        <w:tab/>
        <w:t>21</w:t>
      </w:r>
    </w:p>
    <w:p w:rsidR="00A05968" w:rsidRDefault="00A05968">
      <w:pPr>
        <w:pStyle w:val="TableofAuthorities"/>
        <w:tabs>
          <w:tab w:val="right" w:leader="dot" w:pos="9350"/>
        </w:tabs>
        <w:rPr>
          <w:noProof/>
        </w:rPr>
      </w:pPr>
      <w:r>
        <w:rPr>
          <w:noProof/>
        </w:rPr>
        <w:t xml:space="preserve">David J. Garrow, Foreword to Martin A. Berger, </w:t>
      </w:r>
      <w:r w:rsidRPr="00143FA2">
        <w:rPr>
          <w:i/>
          <w:noProof/>
        </w:rPr>
        <w:t>Seeing Through Race: A Reinterpretation of Civil Rights Photography</w:t>
      </w:r>
      <w:r>
        <w:rPr>
          <w:noProof/>
        </w:rPr>
        <w:tab/>
        <w:t>6</w:t>
      </w:r>
    </w:p>
    <w:p w:rsidR="00A05968" w:rsidRDefault="00A05968">
      <w:pPr>
        <w:pStyle w:val="TableofAuthorities"/>
        <w:tabs>
          <w:tab w:val="right" w:leader="dot" w:pos="9350"/>
        </w:tabs>
        <w:rPr>
          <w:noProof/>
        </w:rPr>
      </w:pPr>
      <w:r>
        <w:rPr>
          <w:noProof/>
        </w:rPr>
        <w:t xml:space="preserve">Demian Bulwa, Wyatt Buchanan &amp; Matthew Yi, </w:t>
      </w:r>
      <w:r w:rsidRPr="00143FA2">
        <w:rPr>
          <w:i/>
          <w:noProof/>
        </w:rPr>
        <w:t>Behind Murder Charge Against Ex-BART Officer</w:t>
      </w:r>
      <w:r>
        <w:rPr>
          <w:noProof/>
        </w:rPr>
        <w:t xml:space="preserve">, SFGate (Jan. 15, 2009), </w:t>
      </w:r>
      <w:r>
        <w:rPr>
          <w:noProof/>
        </w:rPr>
        <w:br/>
        <w:t>http://www.sfgate.com/bayarea/article/Behind-murder-charge-against-ex-BART-officer-3254683.php</w:t>
      </w:r>
      <w:r>
        <w:rPr>
          <w:noProof/>
        </w:rPr>
        <w:tab/>
        <w:t>9</w:t>
      </w:r>
    </w:p>
    <w:p w:rsidR="00A05968" w:rsidRDefault="00A05968">
      <w:pPr>
        <w:pStyle w:val="TableofAuthorities"/>
        <w:tabs>
          <w:tab w:val="right" w:leader="dot" w:pos="9350"/>
        </w:tabs>
        <w:rPr>
          <w:noProof/>
        </w:rPr>
      </w:pPr>
      <w:r>
        <w:rPr>
          <w:noProof/>
        </w:rPr>
        <w:t xml:space="preserve">Dolf Zillmann, et al., </w:t>
      </w:r>
      <w:r w:rsidRPr="00143FA2">
        <w:rPr>
          <w:i/>
          <w:noProof/>
        </w:rPr>
        <w:t>Effects of Photographs in News-Magazine Reports on Issue Perception</w:t>
      </w:r>
      <w:r>
        <w:rPr>
          <w:noProof/>
        </w:rPr>
        <w:t>, 1 Media Psychol. 207 (1999)</w:t>
      </w:r>
      <w:r>
        <w:rPr>
          <w:noProof/>
        </w:rPr>
        <w:tab/>
        <w:t>32</w:t>
      </w:r>
    </w:p>
    <w:p w:rsidR="00A05968" w:rsidRDefault="00A05968">
      <w:pPr>
        <w:pStyle w:val="TableofAuthorities"/>
        <w:tabs>
          <w:tab w:val="right" w:leader="dot" w:pos="9350"/>
        </w:tabs>
        <w:rPr>
          <w:noProof/>
        </w:rPr>
      </w:pPr>
      <w:r>
        <w:rPr>
          <w:noProof/>
        </w:rPr>
        <w:t xml:space="preserve">Douglas O. Linder, </w:t>
      </w:r>
      <w:r w:rsidRPr="00143FA2">
        <w:rPr>
          <w:i/>
          <w:noProof/>
        </w:rPr>
        <w:t>The Holliday Videotape</w:t>
      </w:r>
      <w:r>
        <w:rPr>
          <w:noProof/>
        </w:rPr>
        <w:t xml:space="preserve">, Famous Trials, </w:t>
      </w:r>
      <w:r>
        <w:rPr>
          <w:noProof/>
        </w:rPr>
        <w:br/>
        <w:t>http://law2.umkc.edu/faculty/projects/ftrials/lapd/kingvideo.html</w:t>
      </w:r>
      <w:r>
        <w:rPr>
          <w:noProof/>
        </w:rPr>
        <w:tab/>
        <w:t>9</w:t>
      </w:r>
    </w:p>
    <w:p w:rsidR="00A05968" w:rsidRDefault="00A05968">
      <w:pPr>
        <w:pStyle w:val="TableofAuthorities"/>
        <w:tabs>
          <w:tab w:val="right" w:leader="dot" w:pos="9350"/>
        </w:tabs>
        <w:rPr>
          <w:noProof/>
        </w:rPr>
      </w:pPr>
      <w:r>
        <w:rPr>
          <w:noProof/>
        </w:rPr>
        <w:t xml:space="preserve">Eliott C. McLaughlin, </w:t>
      </w:r>
      <w:r w:rsidRPr="00143FA2">
        <w:rPr>
          <w:i/>
          <w:noProof/>
        </w:rPr>
        <w:t>We’re Not Seeing More Police Shootings, Just More News Coverage</w:t>
      </w:r>
      <w:r>
        <w:rPr>
          <w:noProof/>
        </w:rPr>
        <w:t xml:space="preserve">, CNN (Apr. 21, 2015), </w:t>
      </w:r>
      <w:r>
        <w:rPr>
          <w:noProof/>
        </w:rPr>
        <w:br/>
        <w:t>http://www.cnn.com/2015/04/20/us/police-brutality-video-social-media-attitudes/</w:t>
      </w:r>
      <w:r>
        <w:rPr>
          <w:noProof/>
        </w:rPr>
        <w:tab/>
        <w:t>11</w:t>
      </w:r>
    </w:p>
    <w:p w:rsidR="00A05968" w:rsidRDefault="00A05968">
      <w:pPr>
        <w:pStyle w:val="TableofAuthorities"/>
        <w:tabs>
          <w:tab w:val="right" w:leader="dot" w:pos="9350"/>
        </w:tabs>
        <w:rPr>
          <w:noProof/>
        </w:rPr>
      </w:pPr>
      <w:r>
        <w:rPr>
          <w:noProof/>
        </w:rPr>
        <w:t xml:space="preserve">Eugene Volokh, </w:t>
      </w:r>
      <w:r w:rsidRPr="00143FA2">
        <w:rPr>
          <w:i/>
          <w:noProof/>
        </w:rPr>
        <w:t>Freedom of Speech, Permissible Tailoring and Transcending Strict Scrutiny</w:t>
      </w:r>
      <w:r>
        <w:rPr>
          <w:noProof/>
        </w:rPr>
        <w:t>, 144 U. Pa. L. Rev</w:t>
      </w:r>
      <w:r w:rsidRPr="00143FA2">
        <w:rPr>
          <w:smallCaps/>
          <w:noProof/>
        </w:rPr>
        <w:t>.</w:t>
      </w:r>
      <w:r>
        <w:rPr>
          <w:noProof/>
        </w:rPr>
        <w:t xml:space="preserve"> 2417 (1997)</w:t>
      </w:r>
      <w:r>
        <w:rPr>
          <w:noProof/>
        </w:rPr>
        <w:tab/>
        <w:t>29</w:t>
      </w:r>
    </w:p>
    <w:p w:rsidR="00A05968" w:rsidRDefault="00A05968">
      <w:pPr>
        <w:pStyle w:val="TableofAuthorities"/>
        <w:tabs>
          <w:tab w:val="right" w:leader="dot" w:pos="9350"/>
        </w:tabs>
        <w:rPr>
          <w:noProof/>
        </w:rPr>
      </w:pPr>
      <w:r>
        <w:rPr>
          <w:noProof/>
        </w:rPr>
        <w:t xml:space="preserve">Getty/John Filo, Mary Ann Vecchio Kneels over the Body of Jeffrey Miller at Kent State University, Ohio (1970), </w:t>
      </w:r>
      <w:r>
        <w:rPr>
          <w:noProof/>
        </w:rPr>
        <w:br/>
        <w:t>http://www.slate.com/content/dam/slate/blogs/behold/2013/05/04/7.jpg.CROP.original-original.jpg</w:t>
      </w:r>
      <w:r>
        <w:rPr>
          <w:noProof/>
        </w:rPr>
        <w:tab/>
        <w:t>7</w:t>
      </w:r>
    </w:p>
    <w:p w:rsidR="00A05968" w:rsidRDefault="00A05968">
      <w:pPr>
        <w:pStyle w:val="TableofAuthorities"/>
        <w:tabs>
          <w:tab w:val="right" w:leader="dot" w:pos="9350"/>
        </w:tabs>
        <w:rPr>
          <w:noProof/>
        </w:rPr>
      </w:pPr>
      <w:r>
        <w:rPr>
          <w:noProof/>
        </w:rPr>
        <w:lastRenderedPageBreak/>
        <w:t xml:space="preserve">Getty/New York Daily News, NYPD Chokehold Death Ruled a Homicide (2014), </w:t>
      </w:r>
      <w:r>
        <w:rPr>
          <w:noProof/>
        </w:rPr>
        <w:br/>
        <w:t>http://abcnews.go.com/US/nypd-chokehold-death-homicide-medical-examiner-rules/story?id=24811834</w:t>
      </w:r>
      <w:r>
        <w:rPr>
          <w:noProof/>
        </w:rPr>
        <w:tab/>
        <w:t>10</w:t>
      </w:r>
    </w:p>
    <w:p w:rsidR="00A05968" w:rsidRDefault="00A05968">
      <w:pPr>
        <w:pStyle w:val="TableofAuthorities"/>
        <w:tabs>
          <w:tab w:val="right" w:leader="dot" w:pos="9350"/>
        </w:tabs>
        <w:rPr>
          <w:noProof/>
        </w:rPr>
      </w:pPr>
      <w:r>
        <w:rPr>
          <w:noProof/>
        </w:rPr>
        <w:t xml:space="preserve">Haim Bresheeth, </w:t>
      </w:r>
      <w:r w:rsidRPr="00143FA2">
        <w:rPr>
          <w:i/>
          <w:noProof/>
        </w:rPr>
        <w:t>Projecting Trauma: War Photography and the Public Sphere</w:t>
      </w:r>
      <w:r>
        <w:rPr>
          <w:noProof/>
        </w:rPr>
        <w:t>, 20 Third Text 57 (2006)</w:t>
      </w:r>
      <w:r>
        <w:rPr>
          <w:noProof/>
        </w:rPr>
        <w:tab/>
        <w:t>7</w:t>
      </w:r>
    </w:p>
    <w:p w:rsidR="00A05968" w:rsidRDefault="00A05968">
      <w:pPr>
        <w:pStyle w:val="TableofAuthorities"/>
        <w:tabs>
          <w:tab w:val="right" w:leader="dot" w:pos="9350"/>
        </w:tabs>
        <w:rPr>
          <w:noProof/>
        </w:rPr>
      </w:pPr>
      <w:r>
        <w:rPr>
          <w:noProof/>
        </w:rPr>
        <w:t xml:space="preserve">Holly Yan, </w:t>
      </w:r>
      <w:r w:rsidRPr="00143FA2">
        <w:rPr>
          <w:i/>
          <w:noProof/>
        </w:rPr>
        <w:t>Attorney: New Audio Reveals Pause in Gunfire When Michael Brown Was Shot</w:t>
      </w:r>
      <w:r>
        <w:rPr>
          <w:noProof/>
        </w:rPr>
        <w:t xml:space="preserve">, CNN (Aug. 27, 2014), </w:t>
      </w:r>
      <w:r>
        <w:rPr>
          <w:noProof/>
        </w:rPr>
        <w:br/>
        <w:t>http://www.cnn.com/2014/08/26/us/michael-brown-ferguson-shooting/index.html</w:t>
      </w:r>
      <w:r>
        <w:rPr>
          <w:noProof/>
        </w:rPr>
        <w:tab/>
        <w:t>10</w:t>
      </w:r>
    </w:p>
    <w:p w:rsidR="00A05968" w:rsidRDefault="00A05968">
      <w:pPr>
        <w:pStyle w:val="TableofAuthorities"/>
        <w:tabs>
          <w:tab w:val="right" w:leader="dot" w:pos="9350"/>
        </w:tabs>
        <w:rPr>
          <w:noProof/>
        </w:rPr>
      </w:pPr>
      <w:r>
        <w:rPr>
          <w:noProof/>
        </w:rPr>
        <w:t xml:space="preserve">Humane Society of the United States, </w:t>
      </w:r>
      <w:r w:rsidRPr="00143FA2">
        <w:rPr>
          <w:i/>
          <w:noProof/>
        </w:rPr>
        <w:t>Rampant Animal Cruelty at California Slaughter Plant</w:t>
      </w:r>
      <w:r>
        <w:rPr>
          <w:noProof/>
        </w:rPr>
        <w:t xml:space="preserve"> (Jan. 30, 2008), </w:t>
      </w:r>
      <w:r>
        <w:rPr>
          <w:noProof/>
        </w:rPr>
        <w:br/>
        <w:t>http://www.humanesociety.org/news/news/2008/01/undercover_investigation_013008.html</w:t>
      </w:r>
      <w:r>
        <w:rPr>
          <w:noProof/>
        </w:rPr>
        <w:tab/>
        <w:t>22</w:t>
      </w:r>
    </w:p>
    <w:p w:rsidR="00A05968" w:rsidRDefault="00A05968">
      <w:pPr>
        <w:pStyle w:val="TableofAuthorities"/>
        <w:tabs>
          <w:tab w:val="right" w:leader="dot" w:pos="9350"/>
        </w:tabs>
        <w:rPr>
          <w:noProof/>
        </w:rPr>
      </w:pPr>
      <w:r>
        <w:rPr>
          <w:noProof/>
        </w:rPr>
        <w:t xml:space="preserve">Joan Biskupic &amp; Howard Kurtz, </w:t>
      </w:r>
      <w:r w:rsidRPr="00143FA2">
        <w:rPr>
          <w:i/>
          <w:noProof/>
        </w:rPr>
        <w:t>‘48 Hours’ Wins 11th-Hour Case to Show Undercover Videotape</w:t>
      </w:r>
      <w:r>
        <w:rPr>
          <w:noProof/>
        </w:rPr>
        <w:t xml:space="preserve">, Wash. Post (Feb. 10, 1994), </w:t>
      </w:r>
      <w:r>
        <w:rPr>
          <w:noProof/>
        </w:rPr>
        <w:br/>
        <w:t>https://www.washingtonpost.com/archive/politics/1994/02/10/48-hours-wins-11th-hour-case-to-show-undercover-videotape/06f56302-e2e2-4e5f-b62b-6078f80f3b91/</w:t>
      </w:r>
      <w:r>
        <w:rPr>
          <w:noProof/>
        </w:rPr>
        <w:tab/>
        <w:t>24</w:t>
      </w:r>
    </w:p>
    <w:p w:rsidR="00A05968" w:rsidRDefault="00A05968">
      <w:pPr>
        <w:pStyle w:val="TableofAuthorities"/>
        <w:tabs>
          <w:tab w:val="right" w:leader="dot" w:pos="9350"/>
        </w:tabs>
        <w:rPr>
          <w:noProof/>
        </w:rPr>
      </w:pPr>
      <w:r>
        <w:rPr>
          <w:noProof/>
        </w:rPr>
        <w:t xml:space="preserve">Justin Marceau &amp; Alan Chen, </w:t>
      </w:r>
      <w:r w:rsidRPr="00143FA2">
        <w:rPr>
          <w:i/>
          <w:noProof/>
        </w:rPr>
        <w:t>Free Speech and Democracy in the Video Age</w:t>
      </w:r>
      <w:r>
        <w:rPr>
          <w:noProof/>
        </w:rPr>
        <w:t>, 116 Colum. L. Rev. 991 (2016)</w:t>
      </w:r>
      <w:r>
        <w:rPr>
          <w:noProof/>
        </w:rPr>
        <w:tab/>
        <w:t>4</w:t>
      </w:r>
    </w:p>
    <w:p w:rsidR="00A05968" w:rsidRDefault="00A05968">
      <w:pPr>
        <w:pStyle w:val="TableofAuthorities"/>
        <w:tabs>
          <w:tab w:val="right" w:leader="dot" w:pos="9350"/>
        </w:tabs>
        <w:rPr>
          <w:noProof/>
        </w:rPr>
      </w:pPr>
      <w:r>
        <w:rPr>
          <w:noProof/>
        </w:rPr>
        <w:t xml:space="preserve">Karen Olsson, </w:t>
      </w:r>
      <w:r w:rsidRPr="00143FA2">
        <w:rPr>
          <w:i/>
          <w:noProof/>
        </w:rPr>
        <w:t>Welcome to The Jungle</w:t>
      </w:r>
      <w:r>
        <w:rPr>
          <w:noProof/>
        </w:rPr>
        <w:t xml:space="preserve">, Slate (July 10, 2006), </w:t>
      </w:r>
      <w:r>
        <w:rPr>
          <w:noProof/>
        </w:rPr>
        <w:br/>
        <w:t xml:space="preserve"> http://www.slate.com/articles/arts/books/2006/07/welcome_to_the_jungle.html</w:t>
      </w:r>
      <w:r>
        <w:rPr>
          <w:noProof/>
        </w:rPr>
        <w:tab/>
        <w:t>21</w:t>
      </w:r>
    </w:p>
    <w:p w:rsidR="00A05968" w:rsidRDefault="00A05968">
      <w:pPr>
        <w:pStyle w:val="TableofAuthorities"/>
        <w:tabs>
          <w:tab w:val="right" w:leader="dot" w:pos="9350"/>
        </w:tabs>
        <w:rPr>
          <w:noProof/>
        </w:rPr>
      </w:pPr>
      <w:r w:rsidRPr="00143FA2">
        <w:rPr>
          <w:i/>
          <w:noProof/>
        </w:rPr>
        <w:t>Kent State Shootings Divided Campus and Country</w:t>
      </w:r>
      <w:r>
        <w:rPr>
          <w:noProof/>
        </w:rPr>
        <w:t xml:space="preserve">, National Public Radio (May 3, 2010), </w:t>
      </w:r>
      <w:r>
        <w:rPr>
          <w:noProof/>
        </w:rPr>
        <w:br/>
        <w:t>http://www.npr.org/templates/story/story.php?storyId=126480349</w:t>
      </w:r>
      <w:r>
        <w:rPr>
          <w:noProof/>
        </w:rPr>
        <w:tab/>
        <w:t>8</w:t>
      </w:r>
    </w:p>
    <w:p w:rsidR="00A05968" w:rsidRDefault="00A05968">
      <w:pPr>
        <w:pStyle w:val="TableofAuthorities"/>
        <w:tabs>
          <w:tab w:val="right" w:leader="dot" w:pos="9350"/>
        </w:tabs>
        <w:rPr>
          <w:noProof/>
        </w:rPr>
      </w:pPr>
      <w:r>
        <w:rPr>
          <w:noProof/>
        </w:rPr>
        <w:t xml:space="preserve">KTLA/George Holliday, Image from Video Shows Police Officers Beating Rodney King (1991), </w:t>
      </w:r>
      <w:r>
        <w:rPr>
          <w:noProof/>
        </w:rPr>
        <w:br/>
        <w:t>http://www.cbsnews.com/news/march-3rd-1991-rodney-king-lapd-beating-caught-on-video/</w:t>
      </w:r>
      <w:r>
        <w:rPr>
          <w:noProof/>
        </w:rPr>
        <w:tab/>
        <w:t>8</w:t>
      </w:r>
    </w:p>
    <w:p w:rsidR="00A05968" w:rsidRDefault="00A05968">
      <w:pPr>
        <w:pStyle w:val="TableofAuthorities"/>
        <w:tabs>
          <w:tab w:val="right" w:leader="dot" w:pos="9350"/>
        </w:tabs>
        <w:rPr>
          <w:noProof/>
        </w:rPr>
      </w:pPr>
      <w:r>
        <w:rPr>
          <w:noProof/>
        </w:rPr>
        <w:t>Letter to the Inhabitants of Quebec, reprinted in 1 Journals of the Continental Congress</w:t>
      </w:r>
      <w:r w:rsidRPr="00143FA2">
        <w:rPr>
          <w:i/>
          <w:noProof/>
        </w:rPr>
        <w:t xml:space="preserve">, </w:t>
      </w:r>
      <w:r>
        <w:rPr>
          <w:noProof/>
        </w:rPr>
        <w:t>1774-1789</w:t>
      </w:r>
      <w:r w:rsidRPr="00143FA2">
        <w:rPr>
          <w:i/>
          <w:noProof/>
        </w:rPr>
        <w:t xml:space="preserve"> </w:t>
      </w:r>
      <w:r>
        <w:rPr>
          <w:noProof/>
        </w:rPr>
        <w:t>(Worthington C. Ford ed. 1904)</w:t>
      </w:r>
      <w:r>
        <w:rPr>
          <w:noProof/>
        </w:rPr>
        <w:tab/>
        <w:t>12</w:t>
      </w:r>
    </w:p>
    <w:p w:rsidR="00A05968" w:rsidRDefault="00A05968">
      <w:pPr>
        <w:pStyle w:val="TableofAuthorities"/>
        <w:tabs>
          <w:tab w:val="right" w:leader="dot" w:pos="9350"/>
        </w:tabs>
        <w:rPr>
          <w:noProof/>
        </w:rPr>
      </w:pPr>
      <w:r>
        <w:rPr>
          <w:noProof/>
        </w:rPr>
        <w:lastRenderedPageBreak/>
        <w:t xml:space="preserve">M.L. Johnson, </w:t>
      </w:r>
      <w:r w:rsidRPr="00143FA2">
        <w:rPr>
          <w:i/>
          <w:noProof/>
        </w:rPr>
        <w:t>DiGiorno, Supplier Drop Dairy Farm Over Abuse</w:t>
      </w:r>
      <w:r>
        <w:rPr>
          <w:noProof/>
        </w:rPr>
        <w:t xml:space="preserve">, USA Today (Dec. 10, 2013), </w:t>
      </w:r>
      <w:r>
        <w:rPr>
          <w:noProof/>
        </w:rPr>
        <w:br/>
        <w:t>http://www.usatoday.com/story/money/business/2013/12/10/digiorno-supplier-drop-dairy-farm-over-abuse/3969615/</w:t>
      </w:r>
      <w:r>
        <w:rPr>
          <w:noProof/>
        </w:rPr>
        <w:tab/>
        <w:t>23</w:t>
      </w:r>
    </w:p>
    <w:p w:rsidR="00A05968" w:rsidRDefault="00A05968">
      <w:pPr>
        <w:pStyle w:val="TableofAuthorities"/>
        <w:tabs>
          <w:tab w:val="right" w:leader="dot" w:pos="9350"/>
        </w:tabs>
        <w:rPr>
          <w:noProof/>
        </w:rPr>
      </w:pPr>
      <w:r>
        <w:rPr>
          <w:noProof/>
        </w:rPr>
        <w:t xml:space="preserve">Matthew B. Stannard &amp; Demian Bulwa, </w:t>
      </w:r>
      <w:r w:rsidRPr="00143FA2">
        <w:rPr>
          <w:i/>
          <w:noProof/>
        </w:rPr>
        <w:t>BART Shooting Captured on Video</w:t>
      </w:r>
      <w:r>
        <w:rPr>
          <w:noProof/>
        </w:rPr>
        <w:t xml:space="preserve">, SFGate (Jan. 7, 2009), </w:t>
      </w:r>
      <w:r>
        <w:rPr>
          <w:noProof/>
        </w:rPr>
        <w:br/>
        <w:t>http://www.sfgate.com/bayarea/article/BART-shooting-captured-on-video-3177850.php</w:t>
      </w:r>
      <w:r>
        <w:rPr>
          <w:noProof/>
        </w:rPr>
        <w:tab/>
        <w:t>9</w:t>
      </w:r>
    </w:p>
    <w:p w:rsidR="00A05968" w:rsidRDefault="00A05968">
      <w:pPr>
        <w:pStyle w:val="TableofAuthorities"/>
        <w:tabs>
          <w:tab w:val="right" w:leader="dot" w:pos="9350"/>
        </w:tabs>
        <w:rPr>
          <w:noProof/>
        </w:rPr>
      </w:pPr>
      <w:r>
        <w:rPr>
          <w:noProof/>
        </w:rPr>
        <w:t xml:space="preserve">Matthew L. Ward, </w:t>
      </w:r>
      <w:r w:rsidRPr="00143FA2">
        <w:rPr>
          <w:i/>
          <w:noProof/>
        </w:rPr>
        <w:t>Meat Packer Admits Slaughter of Sick Cows</w:t>
      </w:r>
      <w:r>
        <w:rPr>
          <w:noProof/>
        </w:rPr>
        <w:t xml:space="preserve">, N.Y. Times (Mar. 13, 2008), </w:t>
      </w:r>
      <w:r>
        <w:rPr>
          <w:noProof/>
        </w:rPr>
        <w:br/>
        <w:t>http://www.nytimes.com/2008/03/13/business/13meat.html</w:t>
      </w:r>
      <w:r>
        <w:rPr>
          <w:noProof/>
        </w:rPr>
        <w:tab/>
        <w:t>23</w:t>
      </w:r>
    </w:p>
    <w:p w:rsidR="00A05968" w:rsidRDefault="00A05968">
      <w:pPr>
        <w:pStyle w:val="TableofAuthorities"/>
        <w:tabs>
          <w:tab w:val="right" w:leader="dot" w:pos="9350"/>
        </w:tabs>
        <w:rPr>
          <w:noProof/>
        </w:rPr>
      </w:pPr>
      <w:r>
        <w:rPr>
          <w:noProof/>
        </w:rPr>
        <w:t xml:space="preserve">Melissa Allison, </w:t>
      </w:r>
      <w:r w:rsidRPr="00143FA2">
        <w:rPr>
          <w:i/>
          <w:noProof/>
        </w:rPr>
        <w:t>Costco Stops Buying Pork from Farm Shown in Undercover Video</w:t>
      </w:r>
      <w:r>
        <w:rPr>
          <w:noProof/>
        </w:rPr>
        <w:t xml:space="preserve">, Seattle Times (July 1, 2011), </w:t>
      </w:r>
      <w:r>
        <w:rPr>
          <w:noProof/>
        </w:rPr>
        <w:br/>
        <w:t>http://old.seattletimes.com/html/businesstechnology/2015486505_costco02.html</w:t>
      </w:r>
      <w:r>
        <w:rPr>
          <w:noProof/>
        </w:rPr>
        <w:tab/>
        <w:t>23</w:t>
      </w:r>
    </w:p>
    <w:p w:rsidR="00A05968" w:rsidRDefault="00A05968">
      <w:pPr>
        <w:pStyle w:val="TableofAuthorities"/>
        <w:tabs>
          <w:tab w:val="right" w:leader="dot" w:pos="9350"/>
        </w:tabs>
        <w:rPr>
          <w:noProof/>
        </w:rPr>
      </w:pPr>
      <w:r>
        <w:rPr>
          <w:noProof/>
        </w:rPr>
        <w:t xml:space="preserve">Patrick Hagopian, </w:t>
      </w:r>
      <w:r w:rsidRPr="00143FA2">
        <w:rPr>
          <w:i/>
          <w:noProof/>
        </w:rPr>
        <w:t>Vietnam War Photography as a Locus of Memory, in Locating Memory: Photographic Acts</w:t>
      </w:r>
      <w:r>
        <w:rPr>
          <w:noProof/>
        </w:rPr>
        <w:t xml:space="preserve"> (Annette Kuhn &amp; Kirsten Emiko McAllister eds., 2006)</w:t>
      </w:r>
      <w:r>
        <w:rPr>
          <w:noProof/>
        </w:rPr>
        <w:tab/>
        <w:t>7</w:t>
      </w:r>
    </w:p>
    <w:p w:rsidR="00A05968" w:rsidRDefault="00A05968">
      <w:pPr>
        <w:pStyle w:val="TableofAuthorities"/>
        <w:tabs>
          <w:tab w:val="right" w:leader="dot" w:pos="9350"/>
        </w:tabs>
        <w:rPr>
          <w:noProof/>
        </w:rPr>
      </w:pPr>
      <w:r>
        <w:rPr>
          <w:noProof/>
        </w:rPr>
        <w:t>Seth F. Kreimer</w:t>
      </w:r>
      <w:r w:rsidRPr="00143FA2">
        <w:rPr>
          <w:i/>
          <w:noProof/>
        </w:rPr>
        <w:t>, Pervasive Image Capture and the First Amendment: Memory, Discourse, and the Right to Record</w:t>
      </w:r>
      <w:r>
        <w:rPr>
          <w:noProof/>
        </w:rPr>
        <w:t>, 159 U. Pa. L. Rev. 336 (2011)</w:t>
      </w:r>
      <w:r>
        <w:rPr>
          <w:noProof/>
        </w:rPr>
        <w:tab/>
        <w:t>19</w:t>
      </w:r>
    </w:p>
    <w:p w:rsidR="00A05968" w:rsidRDefault="00A05968">
      <w:pPr>
        <w:pStyle w:val="TableofAuthorities"/>
        <w:tabs>
          <w:tab w:val="right" w:leader="dot" w:pos="9350"/>
        </w:tabs>
        <w:rPr>
          <w:noProof/>
        </w:rPr>
      </w:pPr>
      <w:r>
        <w:rPr>
          <w:noProof/>
        </w:rPr>
        <w:t xml:space="preserve">Statement by Secretary of Agriculture Ed Schafer Regarding Animal Cruelty Charges Filed at Hallmark/Westland Meat Packing Company, U.S. Dep’t of Agric. (Feb. 15, 2008), </w:t>
      </w:r>
      <w:r>
        <w:rPr>
          <w:noProof/>
        </w:rPr>
        <w:br/>
        <w:t>http://www.usda.gov/wps/portal/usda/ usdahome?contentidonly=true&amp;contentid=2008/02/0044.xml</w:t>
      </w:r>
      <w:r>
        <w:rPr>
          <w:noProof/>
        </w:rPr>
        <w:tab/>
        <w:t>23</w:t>
      </w:r>
    </w:p>
    <w:p w:rsidR="00A05968" w:rsidRDefault="00A05968">
      <w:pPr>
        <w:pStyle w:val="TableofAuthorities"/>
        <w:tabs>
          <w:tab w:val="right" w:leader="dot" w:pos="9350"/>
        </w:tabs>
        <w:rPr>
          <w:noProof/>
        </w:rPr>
      </w:pPr>
      <w:r>
        <w:rPr>
          <w:noProof/>
        </w:rPr>
        <w:t xml:space="preserve">The Humane Society of the United States, </w:t>
      </w:r>
      <w:r w:rsidRPr="00143FA2">
        <w:rPr>
          <w:i/>
          <w:noProof/>
        </w:rPr>
        <w:t>Slaughterhouse Investigation: Cruel and Unhealthy Practices</w:t>
      </w:r>
      <w:r>
        <w:rPr>
          <w:noProof/>
        </w:rPr>
        <w:t xml:space="preserve">, YouTube (Jan. 30, 2008), </w:t>
      </w:r>
      <w:r>
        <w:rPr>
          <w:noProof/>
        </w:rPr>
        <w:br/>
        <w:t>https://www.youtube.com/watch?v=zhlhSQ5z4V4</w:t>
      </w:r>
      <w:r>
        <w:rPr>
          <w:noProof/>
        </w:rPr>
        <w:tab/>
        <w:t>23</w:t>
      </w:r>
    </w:p>
    <w:p w:rsidR="00A05968" w:rsidRDefault="00A05968">
      <w:pPr>
        <w:pStyle w:val="TableofAuthorities"/>
        <w:tabs>
          <w:tab w:val="right" w:leader="dot" w:pos="9350"/>
        </w:tabs>
        <w:rPr>
          <w:noProof/>
        </w:rPr>
      </w:pPr>
      <w:r w:rsidRPr="00143FA2">
        <w:rPr>
          <w:i/>
          <w:noProof/>
        </w:rPr>
        <w:t>The Lessons We Learned From Rodney King</w:t>
      </w:r>
      <w:r>
        <w:rPr>
          <w:noProof/>
        </w:rPr>
        <w:t xml:space="preserve">, National Public Radio (June 18, 2012), </w:t>
      </w:r>
      <w:r>
        <w:rPr>
          <w:noProof/>
        </w:rPr>
        <w:br/>
        <w:t>http://www.npr.org/2012/06/ 18/155296745/the-lessons-we-learned-from-rodney-king</w:t>
      </w:r>
      <w:r>
        <w:rPr>
          <w:noProof/>
        </w:rPr>
        <w:tab/>
        <w:t>9</w:t>
      </w:r>
    </w:p>
    <w:p w:rsidR="00A05968" w:rsidRDefault="00A05968">
      <w:pPr>
        <w:pStyle w:val="TableofAuthorities"/>
        <w:tabs>
          <w:tab w:val="right" w:leader="dot" w:pos="9350"/>
        </w:tabs>
        <w:rPr>
          <w:noProof/>
        </w:rPr>
      </w:pPr>
      <w:r>
        <w:rPr>
          <w:noProof/>
        </w:rPr>
        <w:lastRenderedPageBreak/>
        <w:t xml:space="preserve">Thomas J. Sheeran, </w:t>
      </w:r>
      <w:r w:rsidRPr="00143FA2">
        <w:rPr>
          <w:i/>
          <w:noProof/>
        </w:rPr>
        <w:t>Kent State Audio Tape Released</w:t>
      </w:r>
      <w:r>
        <w:rPr>
          <w:noProof/>
        </w:rPr>
        <w:t xml:space="preserve">, Wash. Post, May 2, 2007, </w:t>
      </w:r>
      <w:r>
        <w:rPr>
          <w:noProof/>
        </w:rPr>
        <w:br/>
        <w:t>http://www.washingtonpost.com/wp-dyn/content/article/2007/05/02/AR2007050200322.html</w:t>
      </w:r>
      <w:r>
        <w:rPr>
          <w:noProof/>
        </w:rPr>
        <w:tab/>
        <w:t>8</w:t>
      </w:r>
    </w:p>
    <w:p w:rsidR="00A05968" w:rsidRDefault="00A05968">
      <w:pPr>
        <w:pStyle w:val="TableofAuthorities"/>
        <w:tabs>
          <w:tab w:val="right" w:leader="dot" w:pos="9350"/>
        </w:tabs>
        <w:rPr>
          <w:noProof/>
        </w:rPr>
      </w:pPr>
      <w:r>
        <w:rPr>
          <w:noProof/>
        </w:rPr>
        <w:t xml:space="preserve">Upton Sinclair, </w:t>
      </w:r>
      <w:r w:rsidRPr="00143FA2">
        <w:rPr>
          <w:i/>
          <w:noProof/>
        </w:rPr>
        <w:t>The Jungle</w:t>
      </w:r>
      <w:r>
        <w:rPr>
          <w:noProof/>
        </w:rPr>
        <w:t xml:space="preserve"> (1906)</w:t>
      </w:r>
      <w:r>
        <w:rPr>
          <w:noProof/>
        </w:rPr>
        <w:tab/>
        <w:t>21</w:t>
      </w:r>
    </w:p>
    <w:p w:rsidR="00D91C58" w:rsidRDefault="001303E9">
      <w:pPr>
        <w:pStyle w:val="TOAHeading"/>
        <w:tabs>
          <w:tab w:val="right" w:leader="dot" w:pos="9350"/>
        </w:tabs>
        <w:rPr>
          <w:rFonts w:asciiTheme="minorHAnsi" w:eastAsiaTheme="minorEastAsia" w:hAnsiTheme="minorHAnsi" w:cstheme="minorBidi"/>
          <w:b w:val="0"/>
          <w:bCs/>
          <w:noProof/>
          <w:sz w:val="22"/>
          <w:szCs w:val="22"/>
        </w:rPr>
      </w:pPr>
      <w:r>
        <w:rPr>
          <w:b w:val="0"/>
          <w:szCs w:val="28"/>
        </w:rPr>
        <w:fldChar w:fldCharType="end"/>
      </w:r>
      <w:r>
        <w:rPr>
          <w:rFonts w:cs="Times New Roman"/>
          <w:szCs w:val="28"/>
        </w:rPr>
        <w:fldChar w:fldCharType="begin"/>
      </w:r>
      <w:r>
        <w:rPr>
          <w:rFonts w:cs="Times New Roman"/>
          <w:szCs w:val="28"/>
        </w:rPr>
        <w:instrText xml:space="preserve"> TOA \h \c "4" \p </w:instrText>
      </w:r>
      <w:r>
        <w:rPr>
          <w:rFonts w:cs="Times New Roman"/>
          <w:szCs w:val="28"/>
        </w:rPr>
        <w:fldChar w:fldCharType="end"/>
      </w:r>
      <w:r>
        <w:rPr>
          <w:rFonts w:cs="Times New Roman"/>
          <w:szCs w:val="28"/>
        </w:rPr>
        <w:fldChar w:fldCharType="begin"/>
      </w:r>
      <w:r>
        <w:rPr>
          <w:rFonts w:cs="Times New Roman"/>
          <w:szCs w:val="28"/>
        </w:rPr>
        <w:instrText xml:space="preserve"> TOA \h \c "5" \p </w:instrText>
      </w:r>
      <w:r>
        <w:rPr>
          <w:rFonts w:cs="Times New Roman"/>
          <w:szCs w:val="28"/>
        </w:rPr>
        <w:fldChar w:fldCharType="separate"/>
      </w:r>
      <w:r w:rsidR="00D91C58">
        <w:rPr>
          <w:noProof/>
        </w:rPr>
        <w:t>Treatises</w:t>
      </w:r>
    </w:p>
    <w:p w:rsidR="00D91C58" w:rsidRDefault="00D91C58">
      <w:pPr>
        <w:pStyle w:val="TableofAuthorities"/>
        <w:tabs>
          <w:tab w:val="right" w:leader="dot" w:pos="9350"/>
        </w:tabs>
        <w:rPr>
          <w:noProof/>
        </w:rPr>
      </w:pPr>
      <w:r>
        <w:rPr>
          <w:noProof/>
        </w:rPr>
        <w:t>Restatement (Second) of Torts § 652I cmt. c (Am. Law Inst. 1977)</w:t>
      </w:r>
      <w:r>
        <w:rPr>
          <w:noProof/>
        </w:rPr>
        <w:tab/>
        <w:t>30</w:t>
      </w:r>
    </w:p>
    <w:p w:rsidR="00D91C58" w:rsidRDefault="00D91C58">
      <w:pPr>
        <w:pStyle w:val="TableofAuthorities"/>
        <w:tabs>
          <w:tab w:val="right" w:leader="dot" w:pos="9350"/>
        </w:tabs>
        <w:rPr>
          <w:noProof/>
        </w:rPr>
      </w:pPr>
      <w:r>
        <w:rPr>
          <w:noProof/>
        </w:rPr>
        <w:t xml:space="preserve">Thomas Emerson, </w:t>
      </w:r>
      <w:r w:rsidRPr="0083265D">
        <w:rPr>
          <w:i/>
          <w:noProof/>
        </w:rPr>
        <w:t>The System of Freedom of Expression</w:t>
      </w:r>
      <w:r>
        <w:rPr>
          <w:noProof/>
        </w:rPr>
        <w:t xml:space="preserve"> (1970)</w:t>
      </w:r>
      <w:r>
        <w:rPr>
          <w:noProof/>
        </w:rPr>
        <w:tab/>
        <w:t>1</w:t>
      </w:r>
    </w:p>
    <w:p w:rsidR="00D91C58" w:rsidRDefault="00D91C58">
      <w:pPr>
        <w:pStyle w:val="TableofAuthorities"/>
        <w:tabs>
          <w:tab w:val="right" w:leader="dot" w:pos="9350"/>
        </w:tabs>
        <w:rPr>
          <w:noProof/>
        </w:rPr>
      </w:pPr>
      <w:r>
        <w:rPr>
          <w:noProof/>
        </w:rPr>
        <w:t xml:space="preserve">Thomas M. Cooley, </w:t>
      </w:r>
      <w:r w:rsidRPr="0083265D">
        <w:rPr>
          <w:i/>
          <w:noProof/>
        </w:rPr>
        <w:t>A Treatise on the Constitutional Limitations Which Rest upon the Legislative Power of the States of the American Union</w:t>
      </w:r>
      <w:r>
        <w:rPr>
          <w:noProof/>
        </w:rPr>
        <w:t xml:space="preserve"> (1868)</w:t>
      </w:r>
      <w:r>
        <w:rPr>
          <w:noProof/>
        </w:rPr>
        <w:tab/>
        <w:t>13</w:t>
      </w:r>
    </w:p>
    <w:p w:rsidR="00B9633B" w:rsidRDefault="001303E9" w:rsidP="00920592">
      <w:pPr>
        <w:pStyle w:val="TOAHeading"/>
        <w:tabs>
          <w:tab w:val="right" w:leader="dot" w:pos="9350"/>
        </w:tabs>
      </w:pPr>
      <w:r>
        <w:rPr>
          <w:rFonts w:cs="Times New Roman"/>
          <w:szCs w:val="28"/>
        </w:rPr>
        <w:fldChar w:fldCharType="end"/>
      </w:r>
    </w:p>
    <w:p w:rsidR="004D7406" w:rsidRDefault="004D7406">
      <w:pPr>
        <w:sectPr w:rsidR="004D7406" w:rsidSect="00920592">
          <w:headerReference w:type="default" r:id="rId9"/>
          <w:footerReference w:type="default" r:id="rId10"/>
          <w:pgSz w:w="12240" w:h="15840"/>
          <w:pgMar w:top="1440" w:right="1440" w:bottom="1440" w:left="1440" w:header="720" w:footer="720" w:gutter="0"/>
          <w:pgNumType w:fmt="lowerRoman"/>
          <w:cols w:space="720"/>
          <w:docGrid w:linePitch="360"/>
        </w:sectPr>
      </w:pPr>
    </w:p>
    <w:p w:rsidR="00216C2E" w:rsidRDefault="006E0BE6" w:rsidP="001358F8">
      <w:pPr>
        <w:pStyle w:val="Title"/>
      </w:pPr>
      <w:bookmarkStart w:id="1" w:name="_Toc454790813"/>
      <w:r w:rsidRPr="002E3815">
        <w:lastRenderedPageBreak/>
        <w:t>PRELIMINARY STATEMENT</w:t>
      </w:r>
      <w:bookmarkEnd w:id="1"/>
    </w:p>
    <w:p w:rsidR="00216C2E" w:rsidRPr="002E3815" w:rsidRDefault="006E0BE6" w:rsidP="00216C2E">
      <w:pPr>
        <w:pStyle w:val="BlockText"/>
      </w:pPr>
      <w:r w:rsidRPr="002E3815">
        <w:t>“The fundamental meaning of the First Amendment… is to guarantee an effective system of freedom of expression suitable for the present time.</w:t>
      </w:r>
      <w:r w:rsidR="005F3AD3">
        <w:t xml:space="preserve">” </w:t>
      </w:r>
    </w:p>
    <w:p w:rsidR="00216C2E" w:rsidRPr="002E3815" w:rsidRDefault="006E0BE6" w:rsidP="00C35F11">
      <w:pPr>
        <w:spacing w:after="480"/>
        <w:ind w:left="3168" w:hanging="288"/>
        <w:rPr>
          <w:szCs w:val="28"/>
        </w:rPr>
      </w:pPr>
      <w:r w:rsidRPr="002E3815">
        <w:rPr>
          <w:szCs w:val="28"/>
        </w:rPr>
        <w:t>—</w:t>
      </w:r>
      <w:r w:rsidR="00D91C58">
        <w:rPr>
          <w:szCs w:val="28"/>
        </w:rPr>
        <w:tab/>
      </w:r>
      <w:r w:rsidRPr="002E3815">
        <w:rPr>
          <w:szCs w:val="28"/>
        </w:rPr>
        <w:t xml:space="preserve">Thomas Emerson, </w:t>
      </w:r>
      <w:proofErr w:type="gramStart"/>
      <w:r w:rsidRPr="002E3815">
        <w:rPr>
          <w:i/>
          <w:szCs w:val="28"/>
        </w:rPr>
        <w:t>The</w:t>
      </w:r>
      <w:proofErr w:type="gramEnd"/>
      <w:r w:rsidRPr="002E3815">
        <w:rPr>
          <w:i/>
          <w:szCs w:val="28"/>
        </w:rPr>
        <w:t xml:space="preserve"> System of Freedom</w:t>
      </w:r>
      <w:r w:rsidRPr="002E3815">
        <w:rPr>
          <w:i/>
          <w:szCs w:val="28"/>
        </w:rPr>
        <w:br/>
        <w:t>of Expression</w:t>
      </w:r>
      <w:r w:rsidR="00993893">
        <w:rPr>
          <w:szCs w:val="28"/>
        </w:rPr>
        <w:t>,</w:t>
      </w:r>
      <w:r w:rsidRPr="002E3815">
        <w:rPr>
          <w:szCs w:val="28"/>
        </w:rPr>
        <w:t xml:space="preserve"> </w:t>
      </w:r>
      <w:r w:rsidR="00993893">
        <w:rPr>
          <w:szCs w:val="28"/>
        </w:rPr>
        <w:t>15 (1970)</w:t>
      </w:r>
      <w:r w:rsidR="00993893">
        <w:rPr>
          <w:szCs w:val="28"/>
        </w:rPr>
        <w:fldChar w:fldCharType="begin"/>
      </w:r>
      <w:r w:rsidR="00993893">
        <w:instrText xml:space="preserve"> TA \l "</w:instrText>
      </w:r>
      <w:r w:rsidR="00993893" w:rsidRPr="00DD4ACC">
        <w:rPr>
          <w:szCs w:val="28"/>
        </w:rPr>
        <w:instrText xml:space="preserve">Thomas Emerson, </w:instrText>
      </w:r>
      <w:r w:rsidR="00993893" w:rsidRPr="00DD4ACC">
        <w:rPr>
          <w:i/>
          <w:szCs w:val="28"/>
        </w:rPr>
        <w:instrText>The System of Freedom of Expression</w:instrText>
      </w:r>
      <w:r w:rsidR="00993893">
        <w:rPr>
          <w:szCs w:val="28"/>
        </w:rPr>
        <w:instrText xml:space="preserve"> </w:instrText>
      </w:r>
      <w:r w:rsidR="00993893" w:rsidRPr="00DD4ACC">
        <w:rPr>
          <w:szCs w:val="28"/>
        </w:rPr>
        <w:instrText>(1970)</w:instrText>
      </w:r>
      <w:r w:rsidR="00993893">
        <w:instrText xml:space="preserve">" \s "Thomas Emerson, The System of Freedom of Expression (1970)" \c 5 </w:instrText>
      </w:r>
      <w:r w:rsidR="00993893">
        <w:rPr>
          <w:szCs w:val="28"/>
        </w:rPr>
        <w:fldChar w:fldCharType="end"/>
      </w:r>
      <w:r w:rsidRPr="002E3815">
        <w:rPr>
          <w:szCs w:val="28"/>
        </w:rPr>
        <w:t>.</w:t>
      </w:r>
    </w:p>
    <w:p w:rsidR="00216C2E" w:rsidRDefault="006E0BE6" w:rsidP="00216C2E">
      <w:pPr>
        <w:pStyle w:val="BodyText"/>
      </w:pPr>
      <w:r>
        <w:t>Idaho Code § 18-7042(1</w:t>
      </w:r>
      <w:proofErr w:type="gramStart"/>
      <w:r>
        <w:t>)(</w:t>
      </w:r>
      <w:proofErr w:type="gramEnd"/>
      <w:r>
        <w:t>d)</w:t>
      </w:r>
      <w:r w:rsidR="0076510E">
        <w:fldChar w:fldCharType="begin"/>
      </w:r>
      <w:r w:rsidR="0076510E">
        <w:instrText xml:space="preserve"> TA \l "</w:instrText>
      </w:r>
      <w:r w:rsidR="0076510E" w:rsidRPr="00DC1413">
        <w:instrText>Idaho Code § 18-7042</w:instrText>
      </w:r>
      <w:r w:rsidR="0076510E">
        <w:instrText xml:space="preserve">" \s "Idaho Code § 18-7042" \c </w:instrText>
      </w:r>
      <w:r w:rsidR="00CB3939">
        <w:instrText>2</w:instrText>
      </w:r>
      <w:r w:rsidR="0076510E">
        <w:instrText xml:space="preserve"> </w:instrText>
      </w:r>
      <w:r w:rsidR="0076510E">
        <w:fldChar w:fldCharType="end"/>
      </w:r>
      <w:r>
        <w:t xml:space="preserve"> (the “Act”) prohibits any video or audio recording of the operations of an agricultural facility without the express authorization of the facility’s owner or a court order</w:t>
      </w:r>
      <w:r w:rsidR="005F3AD3">
        <w:t xml:space="preserve">. </w:t>
      </w:r>
      <w:r>
        <w:t xml:space="preserve">The Act criminalizes the unauthorized recording of conduct that directly affects the safety and quality of our food supply—indisputably </w:t>
      </w:r>
      <w:r w:rsidR="00D224C2">
        <w:t>topics</w:t>
      </w:r>
      <w:r>
        <w:t xml:space="preserve"> of </w:t>
      </w:r>
      <w:r w:rsidR="002475BF">
        <w:t xml:space="preserve">significant </w:t>
      </w:r>
      <w:r>
        <w:t>public concern—and was adopted</w:t>
      </w:r>
      <w:r w:rsidR="002475BF">
        <w:t xml:space="preserve"> </w:t>
      </w:r>
      <w:r>
        <w:t xml:space="preserve">to limit public exposure of </w:t>
      </w:r>
      <w:r w:rsidR="002475BF">
        <w:t xml:space="preserve">questionable </w:t>
      </w:r>
      <w:r>
        <w:t>conduct</w:t>
      </w:r>
      <w:r w:rsidR="002475BF">
        <w:t xml:space="preserve"> bearing on these topics</w:t>
      </w:r>
      <w:r w:rsidR="005F3AD3">
        <w:t xml:space="preserve">. </w:t>
      </w:r>
      <w:r>
        <w:t xml:space="preserve">The Act </w:t>
      </w:r>
      <w:r w:rsidR="002475BF">
        <w:t xml:space="preserve">constitutes </w:t>
      </w:r>
      <w:r>
        <w:t>a content-based restriction on First Amendment</w:t>
      </w:r>
      <w:r w:rsidR="007D7F84">
        <w:t>-</w:t>
      </w:r>
      <w:r w:rsidR="002475BF">
        <w:t xml:space="preserve">protected </w:t>
      </w:r>
      <w:r>
        <w:t xml:space="preserve">activity </w:t>
      </w:r>
      <w:r w:rsidR="00D224C2">
        <w:t xml:space="preserve">intended </w:t>
      </w:r>
      <w:r>
        <w:t>to prevent disfavored facts from reaching the public</w:t>
      </w:r>
      <w:r w:rsidR="005F3AD3">
        <w:t>.</w:t>
      </w:r>
      <w:r w:rsidR="007D7F84">
        <w:t xml:space="preserve"> </w:t>
      </w:r>
      <w:r>
        <w:t xml:space="preserve">It cannot </w:t>
      </w:r>
      <w:r w:rsidR="002475BF">
        <w:t xml:space="preserve">begin to </w:t>
      </w:r>
      <w:r>
        <w:t>withstand the strict judicial scrutiny that applies to such content-based restrictions</w:t>
      </w:r>
      <w:r w:rsidR="005F3AD3">
        <w:t xml:space="preserve">. </w:t>
      </w:r>
    </w:p>
    <w:p w:rsidR="00216C2E" w:rsidRPr="002E3815" w:rsidRDefault="006E0BE6" w:rsidP="00216C2E">
      <w:pPr>
        <w:pStyle w:val="BodyText"/>
        <w:rPr>
          <w:szCs w:val="28"/>
        </w:rPr>
      </w:pPr>
      <w:r w:rsidRPr="002E3815">
        <w:t xml:space="preserve">The First Amendment </w:t>
      </w:r>
      <w:r>
        <w:t xml:space="preserve">serves as a </w:t>
      </w:r>
      <w:r w:rsidRPr="002E3815">
        <w:t>key guardian of our democratic order</w:t>
      </w:r>
      <w:r>
        <w:t xml:space="preserve"> b</w:t>
      </w:r>
      <w:r w:rsidRPr="002E3815">
        <w:t>y protecting the expression of unpopular ideas</w:t>
      </w:r>
      <w:r>
        <w:t>, facilitating</w:t>
      </w:r>
      <w:r w:rsidRPr="002E3815">
        <w:t xml:space="preserve"> vigorous public debate</w:t>
      </w:r>
      <w:r>
        <w:t>,</w:t>
      </w:r>
      <w:r w:rsidRPr="002E3815">
        <w:t xml:space="preserve"> and </w:t>
      </w:r>
      <w:r>
        <w:t xml:space="preserve">promoting the </w:t>
      </w:r>
      <w:r w:rsidRPr="002E3815">
        <w:t>search for tr</w:t>
      </w:r>
      <w:r>
        <w:t>uth</w:t>
      </w:r>
      <w:r w:rsidRPr="002E3815">
        <w:t xml:space="preserve"> on matters of public concern</w:t>
      </w:r>
      <w:r w:rsidR="005F3AD3">
        <w:t xml:space="preserve">. </w:t>
      </w:r>
      <w:r>
        <w:t>T</w:t>
      </w:r>
      <w:r>
        <w:rPr>
          <w:szCs w:val="28"/>
        </w:rPr>
        <w:t xml:space="preserve">he </w:t>
      </w:r>
      <w:r w:rsidR="002F5D35">
        <w:rPr>
          <w:szCs w:val="28"/>
        </w:rPr>
        <w:t xml:space="preserve">First Amendment </w:t>
      </w:r>
      <w:r w:rsidRPr="002E3815">
        <w:rPr>
          <w:szCs w:val="28"/>
        </w:rPr>
        <w:t>would be ineffective</w:t>
      </w:r>
      <w:r>
        <w:rPr>
          <w:szCs w:val="28"/>
        </w:rPr>
        <w:t>, however,</w:t>
      </w:r>
      <w:r w:rsidRPr="002E3815">
        <w:rPr>
          <w:szCs w:val="28"/>
        </w:rPr>
        <w:t xml:space="preserve"> if </w:t>
      </w:r>
      <w:r w:rsidR="002F5D35">
        <w:rPr>
          <w:szCs w:val="28"/>
        </w:rPr>
        <w:t xml:space="preserve">it </w:t>
      </w:r>
      <w:r w:rsidRPr="002E3815">
        <w:rPr>
          <w:szCs w:val="28"/>
        </w:rPr>
        <w:t>did not also protect the</w:t>
      </w:r>
      <w:r>
        <w:rPr>
          <w:szCs w:val="28"/>
        </w:rPr>
        <w:t xml:space="preserve"> process of creating speech through fact-gathering, discovery and dissemination</w:t>
      </w:r>
      <w:r w:rsidR="005F3AD3">
        <w:rPr>
          <w:szCs w:val="28"/>
        </w:rPr>
        <w:t xml:space="preserve">. </w:t>
      </w:r>
      <w:r>
        <w:rPr>
          <w:szCs w:val="28"/>
        </w:rPr>
        <w:t>T</w:t>
      </w:r>
      <w:r w:rsidRPr="002E3815">
        <w:rPr>
          <w:szCs w:val="28"/>
        </w:rPr>
        <w:t>he right to publish a newspaper</w:t>
      </w:r>
      <w:r>
        <w:rPr>
          <w:szCs w:val="28"/>
        </w:rPr>
        <w:t xml:space="preserve">, for example, </w:t>
      </w:r>
      <w:r w:rsidRPr="002E3815">
        <w:rPr>
          <w:szCs w:val="28"/>
        </w:rPr>
        <w:t xml:space="preserve">would be an </w:t>
      </w:r>
      <w:r>
        <w:rPr>
          <w:szCs w:val="28"/>
        </w:rPr>
        <w:t xml:space="preserve">empty promise </w:t>
      </w:r>
      <w:r w:rsidRPr="002E3815">
        <w:rPr>
          <w:szCs w:val="28"/>
        </w:rPr>
        <w:t>if the government could prohibit the purchase of paper and ink</w:t>
      </w:r>
      <w:r w:rsidR="005F3AD3">
        <w:rPr>
          <w:szCs w:val="28"/>
        </w:rPr>
        <w:t xml:space="preserve">. </w:t>
      </w:r>
      <w:r w:rsidRPr="002E3815">
        <w:rPr>
          <w:szCs w:val="28"/>
        </w:rPr>
        <w:t>Courts have thus long recognized</w:t>
      </w:r>
      <w:r>
        <w:rPr>
          <w:szCs w:val="28"/>
        </w:rPr>
        <w:t xml:space="preserve"> that </w:t>
      </w:r>
      <w:r w:rsidRPr="002E3815">
        <w:rPr>
          <w:szCs w:val="28"/>
        </w:rPr>
        <w:lastRenderedPageBreak/>
        <w:t>the First Amendment protect</w:t>
      </w:r>
      <w:r>
        <w:rPr>
          <w:szCs w:val="28"/>
        </w:rPr>
        <w:t>s</w:t>
      </w:r>
      <w:r w:rsidRPr="002E3815">
        <w:rPr>
          <w:szCs w:val="28"/>
        </w:rPr>
        <w:t xml:space="preserve"> not only the final act</w:t>
      </w:r>
      <w:r>
        <w:rPr>
          <w:szCs w:val="28"/>
        </w:rPr>
        <w:t>s</w:t>
      </w:r>
      <w:r w:rsidRPr="002E3815">
        <w:rPr>
          <w:szCs w:val="28"/>
        </w:rPr>
        <w:t xml:space="preserve"> of </w:t>
      </w:r>
      <w:r>
        <w:rPr>
          <w:szCs w:val="28"/>
        </w:rPr>
        <w:t xml:space="preserve">speaking and publishing, but also the </w:t>
      </w:r>
      <w:r w:rsidR="002F5D35">
        <w:rPr>
          <w:szCs w:val="28"/>
        </w:rPr>
        <w:t xml:space="preserve">essential </w:t>
      </w:r>
      <w:r w:rsidRPr="002E3815">
        <w:rPr>
          <w:szCs w:val="28"/>
        </w:rPr>
        <w:t>precursors to speech.</w:t>
      </w:r>
    </w:p>
    <w:p w:rsidR="00216C2E" w:rsidRPr="002E3815" w:rsidRDefault="006E0BE6" w:rsidP="00216C2E">
      <w:pPr>
        <w:pStyle w:val="BodyText"/>
        <w:rPr>
          <w:szCs w:val="28"/>
        </w:rPr>
      </w:pPr>
      <w:r>
        <w:t>Recording images of public concern is one such essential precursor</w:t>
      </w:r>
      <w:r w:rsidR="005F3AD3">
        <w:t xml:space="preserve">. </w:t>
      </w:r>
      <w:r>
        <w:t>A</w:t>
      </w:r>
      <w:r w:rsidRPr="002E3815">
        <w:rPr>
          <w:szCs w:val="28"/>
        </w:rPr>
        <w:t>udio</w:t>
      </w:r>
      <w:r>
        <w:rPr>
          <w:szCs w:val="28"/>
        </w:rPr>
        <w:t xml:space="preserve"> and </w:t>
      </w:r>
      <w:r w:rsidRPr="002E3815">
        <w:rPr>
          <w:szCs w:val="28"/>
        </w:rPr>
        <w:t xml:space="preserve">visual recording </w:t>
      </w:r>
      <w:r>
        <w:rPr>
          <w:szCs w:val="28"/>
        </w:rPr>
        <w:t xml:space="preserve">is </w:t>
      </w:r>
      <w:r w:rsidRPr="002E3815">
        <w:rPr>
          <w:szCs w:val="28"/>
        </w:rPr>
        <w:t xml:space="preserve">indispensable to </w:t>
      </w:r>
      <w:r>
        <w:rPr>
          <w:szCs w:val="28"/>
        </w:rPr>
        <w:t xml:space="preserve">the creation of expression that </w:t>
      </w:r>
      <w:r w:rsidRPr="002E3815">
        <w:rPr>
          <w:szCs w:val="28"/>
        </w:rPr>
        <w:t>stimulat</w:t>
      </w:r>
      <w:r>
        <w:rPr>
          <w:szCs w:val="28"/>
        </w:rPr>
        <w:t xml:space="preserve">es </w:t>
      </w:r>
      <w:r w:rsidRPr="002E3815">
        <w:rPr>
          <w:szCs w:val="28"/>
        </w:rPr>
        <w:t xml:space="preserve">public debate and </w:t>
      </w:r>
      <w:r>
        <w:rPr>
          <w:szCs w:val="28"/>
        </w:rPr>
        <w:t xml:space="preserve">promotes </w:t>
      </w:r>
      <w:r w:rsidRPr="002E3815">
        <w:rPr>
          <w:szCs w:val="28"/>
        </w:rPr>
        <w:t>the discovery of truth</w:t>
      </w:r>
      <w:r w:rsidR="005F3AD3">
        <w:rPr>
          <w:szCs w:val="28"/>
        </w:rPr>
        <w:t xml:space="preserve">. </w:t>
      </w:r>
      <w:r>
        <w:rPr>
          <w:szCs w:val="28"/>
        </w:rPr>
        <w:t xml:space="preserve">Since first invented, photographs and then video images have </w:t>
      </w:r>
      <w:r w:rsidRPr="002E3815">
        <w:rPr>
          <w:szCs w:val="28"/>
        </w:rPr>
        <w:t xml:space="preserve">played an integral part in shaping public opinion </w:t>
      </w:r>
      <w:r>
        <w:rPr>
          <w:szCs w:val="28"/>
        </w:rPr>
        <w:t>on major issues facing society</w:t>
      </w:r>
      <w:r w:rsidR="005F3AD3">
        <w:rPr>
          <w:szCs w:val="28"/>
        </w:rPr>
        <w:t xml:space="preserve">. </w:t>
      </w:r>
      <w:r>
        <w:rPr>
          <w:szCs w:val="28"/>
        </w:rPr>
        <w:t xml:space="preserve">Today, citizen-made videos and images inform </w:t>
      </w:r>
      <w:r w:rsidRPr="002E3815">
        <w:rPr>
          <w:szCs w:val="28"/>
        </w:rPr>
        <w:t>debate</w:t>
      </w:r>
      <w:r>
        <w:rPr>
          <w:szCs w:val="28"/>
        </w:rPr>
        <w:t>s</w:t>
      </w:r>
      <w:r w:rsidRPr="002E3815">
        <w:rPr>
          <w:szCs w:val="28"/>
        </w:rPr>
        <w:t xml:space="preserve"> </w:t>
      </w:r>
      <w:r>
        <w:rPr>
          <w:szCs w:val="28"/>
        </w:rPr>
        <w:t>on a wide range of issues, communicating more accurately</w:t>
      </w:r>
      <w:r w:rsidRPr="002E3815">
        <w:rPr>
          <w:szCs w:val="28"/>
        </w:rPr>
        <w:t xml:space="preserve"> and more </w:t>
      </w:r>
      <w:r>
        <w:rPr>
          <w:szCs w:val="28"/>
        </w:rPr>
        <w:t>powerfully</w:t>
      </w:r>
      <w:r w:rsidRPr="002E3815">
        <w:rPr>
          <w:szCs w:val="28"/>
        </w:rPr>
        <w:t xml:space="preserve"> than </w:t>
      </w:r>
      <w:r>
        <w:rPr>
          <w:szCs w:val="28"/>
        </w:rPr>
        <w:t xml:space="preserve">earlier </w:t>
      </w:r>
      <w:r w:rsidRPr="002E3815">
        <w:rPr>
          <w:szCs w:val="28"/>
        </w:rPr>
        <w:t xml:space="preserve">forms of </w:t>
      </w:r>
      <w:r>
        <w:rPr>
          <w:szCs w:val="28"/>
        </w:rPr>
        <w:t>oral and printed expression</w:t>
      </w:r>
      <w:r w:rsidR="005F3AD3">
        <w:rPr>
          <w:szCs w:val="28"/>
        </w:rPr>
        <w:t xml:space="preserve">. </w:t>
      </w:r>
      <w:r>
        <w:rPr>
          <w:szCs w:val="28"/>
        </w:rPr>
        <w:t>A</w:t>
      </w:r>
      <w:r w:rsidR="005E205B">
        <w:rPr>
          <w:szCs w:val="28"/>
        </w:rPr>
        <w:t>t</w:t>
      </w:r>
      <w:r>
        <w:rPr>
          <w:szCs w:val="28"/>
        </w:rPr>
        <w:t xml:space="preserve"> </w:t>
      </w:r>
      <w:r w:rsidRPr="002E3815">
        <w:rPr>
          <w:szCs w:val="28"/>
        </w:rPr>
        <w:t xml:space="preserve">bottom, </w:t>
      </w:r>
      <w:r>
        <w:rPr>
          <w:szCs w:val="28"/>
        </w:rPr>
        <w:t xml:space="preserve">however, recording </w:t>
      </w:r>
      <w:r w:rsidRPr="002E3815">
        <w:rPr>
          <w:szCs w:val="28"/>
        </w:rPr>
        <w:t xml:space="preserve">is simply a technologically superior means of </w:t>
      </w:r>
      <w:r>
        <w:rPr>
          <w:szCs w:val="28"/>
        </w:rPr>
        <w:t>facilitating activity long recognized to be constitutionally protected—observing, remembering</w:t>
      </w:r>
      <w:r w:rsidR="002475BF">
        <w:rPr>
          <w:szCs w:val="28"/>
        </w:rPr>
        <w:t xml:space="preserve">, </w:t>
      </w:r>
      <w:r w:rsidR="002F5D35">
        <w:rPr>
          <w:szCs w:val="28"/>
        </w:rPr>
        <w:t>writing notes</w:t>
      </w:r>
      <w:r w:rsidR="002475BF">
        <w:rPr>
          <w:szCs w:val="28"/>
        </w:rPr>
        <w:t>,</w:t>
      </w:r>
      <w:r>
        <w:rPr>
          <w:szCs w:val="28"/>
        </w:rPr>
        <w:t xml:space="preserve"> and reporting to others</w:t>
      </w:r>
      <w:r w:rsidR="005F3AD3">
        <w:rPr>
          <w:szCs w:val="28"/>
        </w:rPr>
        <w:t xml:space="preserve">. </w:t>
      </w:r>
    </w:p>
    <w:p w:rsidR="00216C2E" w:rsidRDefault="006E13C8" w:rsidP="00216C2E">
      <w:pPr>
        <w:pStyle w:val="BodyText"/>
      </w:pPr>
      <w:r>
        <w:t>R</w:t>
      </w:r>
      <w:r w:rsidR="006E0BE6">
        <w:t xml:space="preserve">ecording matters of public concern </w:t>
      </w:r>
      <w:r>
        <w:t xml:space="preserve">is thus </w:t>
      </w:r>
      <w:r w:rsidR="006E0BE6">
        <w:t>cover</w:t>
      </w:r>
      <w:r>
        <w:t xml:space="preserve">ed by </w:t>
      </w:r>
      <w:r w:rsidR="006E0BE6">
        <w:rPr>
          <w:szCs w:val="28"/>
        </w:rPr>
        <w:t>the First Amendment because it is an essential precursor to audiovisual expression</w:t>
      </w:r>
      <w:r w:rsidR="005F3AD3">
        <w:rPr>
          <w:szCs w:val="28"/>
        </w:rPr>
        <w:t xml:space="preserve">. </w:t>
      </w:r>
      <w:r w:rsidR="006E0BE6">
        <w:t>As a covered activity, the basic First Amendment doctrines that limit restrictions on speech apply equally to restrictions on the act of recording a matter of public concern</w:t>
      </w:r>
      <w:r w:rsidR="005F3AD3">
        <w:t xml:space="preserve">. </w:t>
      </w:r>
      <w:r>
        <w:t xml:space="preserve">A </w:t>
      </w:r>
      <w:r w:rsidR="006E0BE6">
        <w:t>variety of regulations unrelated to the suppression of speech—</w:t>
      </w:r>
      <w:r w:rsidR="006E0BE6" w:rsidRPr="005657CF">
        <w:rPr>
          <w:i/>
        </w:rPr>
        <w:t>e.g</w:t>
      </w:r>
      <w:r w:rsidR="006E0BE6">
        <w:t>., ordinary trespass laws allowing property owners to limit access to private property—could be imposed in ways that limit the act of recording consistent with settled First Amendment precedent</w:t>
      </w:r>
      <w:r w:rsidR="005F3AD3">
        <w:t xml:space="preserve">. </w:t>
      </w:r>
      <w:r w:rsidR="006E0BE6">
        <w:t xml:space="preserve">But a content-based restriction against recording matters of </w:t>
      </w:r>
      <w:r w:rsidR="006E0BE6">
        <w:lastRenderedPageBreak/>
        <w:t xml:space="preserve">public concern is subject to the same strict scrutiny required of a content-based regulation of speech; it is </w:t>
      </w:r>
      <w:r w:rsidR="000F62E1">
        <w:t>im</w:t>
      </w:r>
      <w:r w:rsidR="006E0BE6">
        <w:t>permissible absent a compelling governmental need</w:t>
      </w:r>
      <w:r w:rsidR="00135A7D">
        <w:t>,</w:t>
      </w:r>
      <w:r w:rsidR="006E0BE6">
        <w:t xml:space="preserve"> and </w:t>
      </w:r>
      <w:r w:rsidR="00135A7D">
        <w:t xml:space="preserve">even then must be </w:t>
      </w:r>
      <w:r w:rsidR="006E0BE6">
        <w:t>narrowly tailored to serve that need</w:t>
      </w:r>
      <w:r w:rsidR="005F3AD3">
        <w:t xml:space="preserve">. </w:t>
      </w:r>
      <w:r w:rsidR="006E0BE6">
        <w:t>The district court opinion should be affirmed because the Idaho Act is a content</w:t>
      </w:r>
      <w:r w:rsidR="00952503">
        <w:t>-</w:t>
      </w:r>
      <w:r w:rsidR="006E0BE6">
        <w:t>based restriction and cannot withstand such scrutiny.</w:t>
      </w:r>
    </w:p>
    <w:p w:rsidR="00171F32" w:rsidRPr="00AD7A3C" w:rsidRDefault="00171F32" w:rsidP="00171F32">
      <w:pPr>
        <w:pStyle w:val="Title"/>
      </w:pPr>
      <w:bookmarkStart w:id="2" w:name="_Toc454790814"/>
      <w:r w:rsidRPr="002E3815">
        <w:t>INTEREST OF AMICI</w:t>
      </w:r>
      <w:r>
        <w:t xml:space="preserve"> CURIAE AND CONSENT TO FILE</w:t>
      </w:r>
      <w:bookmarkEnd w:id="2"/>
    </w:p>
    <w:p w:rsidR="00171F32" w:rsidRPr="005657CF" w:rsidRDefault="00171F32" w:rsidP="00171F32">
      <w:pPr>
        <w:autoSpaceDE w:val="0"/>
        <w:autoSpaceDN w:val="0"/>
        <w:adjustRightInd w:val="0"/>
        <w:spacing w:line="480" w:lineRule="auto"/>
        <w:ind w:firstLine="720"/>
        <w:rPr>
          <w:rFonts w:eastAsiaTheme="minorEastAsia"/>
          <w:szCs w:val="28"/>
        </w:rPr>
      </w:pPr>
      <w:r>
        <w:rPr>
          <w:rFonts w:eastAsiaTheme="minorEastAsia"/>
          <w:i/>
          <w:iCs/>
          <w:szCs w:val="28"/>
        </w:rPr>
        <w:t xml:space="preserve">Amici Curiae </w:t>
      </w:r>
      <w:r>
        <w:rPr>
          <w:rFonts w:eastAsiaTheme="minorEastAsia"/>
          <w:szCs w:val="28"/>
        </w:rPr>
        <w:t xml:space="preserve">are the Abrams Institute for Freedom of Expression at Yale Law School and </w:t>
      </w:r>
      <w:r w:rsidR="004014E6">
        <w:rPr>
          <w:rFonts w:eastAsiaTheme="minorEastAsia"/>
          <w:szCs w:val="28"/>
        </w:rPr>
        <w:t>2</w:t>
      </w:r>
      <w:r w:rsidR="00E4772D">
        <w:rPr>
          <w:rFonts w:eastAsiaTheme="minorEastAsia"/>
          <w:szCs w:val="28"/>
        </w:rPr>
        <w:t>4</w:t>
      </w:r>
      <w:r w:rsidR="004014E6">
        <w:rPr>
          <w:rFonts w:eastAsiaTheme="minorEastAsia"/>
          <w:szCs w:val="28"/>
        </w:rPr>
        <w:t xml:space="preserve"> scholars of </w:t>
      </w:r>
      <w:r>
        <w:rPr>
          <w:rFonts w:eastAsiaTheme="minorEastAsia"/>
          <w:szCs w:val="28"/>
        </w:rPr>
        <w:t xml:space="preserve">First Amendment </w:t>
      </w:r>
      <w:r w:rsidR="00187A38">
        <w:rPr>
          <w:rFonts w:eastAsiaTheme="minorEastAsia"/>
          <w:szCs w:val="28"/>
        </w:rPr>
        <w:t>and information l</w:t>
      </w:r>
      <w:r w:rsidR="004014E6">
        <w:rPr>
          <w:rFonts w:eastAsiaTheme="minorEastAsia"/>
          <w:szCs w:val="28"/>
        </w:rPr>
        <w:t xml:space="preserve">aw. </w:t>
      </w:r>
      <w:r>
        <w:rPr>
          <w:rFonts w:eastAsiaTheme="minorEastAsia"/>
          <w:i/>
          <w:iCs/>
          <w:szCs w:val="28"/>
        </w:rPr>
        <w:t xml:space="preserve">Amici </w:t>
      </w:r>
      <w:r>
        <w:rPr>
          <w:rFonts w:eastAsiaTheme="minorEastAsia"/>
          <w:szCs w:val="28"/>
        </w:rPr>
        <w:t xml:space="preserve">have an interest in preserving robust constitutional protections for speech and the essential precursors of speech, and for safeguarding those protections as technology makes new forms of speech possible and widely accessible. </w:t>
      </w:r>
      <w:r w:rsidR="004014E6">
        <w:rPr>
          <w:rFonts w:eastAsiaTheme="minorEastAsia"/>
          <w:i/>
          <w:szCs w:val="28"/>
        </w:rPr>
        <w:t xml:space="preserve">Amici </w:t>
      </w:r>
      <w:r w:rsidR="004014E6">
        <w:rPr>
          <w:rFonts w:eastAsiaTheme="minorEastAsia"/>
          <w:szCs w:val="28"/>
        </w:rPr>
        <w:t>have diverse views regarding the proper interpretation of the First Amendment, but all agree that the restriction</w:t>
      </w:r>
      <w:r w:rsidR="00266883">
        <w:rPr>
          <w:rFonts w:eastAsiaTheme="minorEastAsia"/>
          <w:szCs w:val="28"/>
        </w:rPr>
        <w:t>s</w:t>
      </w:r>
      <w:r w:rsidR="004014E6">
        <w:rPr>
          <w:rFonts w:eastAsiaTheme="minorEastAsia"/>
          <w:szCs w:val="28"/>
        </w:rPr>
        <w:t xml:space="preserve"> on recording imposed </w:t>
      </w:r>
      <w:r w:rsidR="00A93F9D">
        <w:rPr>
          <w:rFonts w:eastAsiaTheme="minorEastAsia"/>
          <w:szCs w:val="28"/>
        </w:rPr>
        <w:t xml:space="preserve">by the Idaho Act </w:t>
      </w:r>
      <w:r w:rsidR="00266883">
        <w:rPr>
          <w:rFonts w:eastAsiaTheme="minorEastAsia"/>
          <w:szCs w:val="28"/>
        </w:rPr>
        <w:t xml:space="preserve">are </w:t>
      </w:r>
      <w:r w:rsidR="004014E6">
        <w:rPr>
          <w:rFonts w:eastAsiaTheme="minorEastAsia"/>
          <w:szCs w:val="28"/>
        </w:rPr>
        <w:t xml:space="preserve">unconstitutional. </w:t>
      </w:r>
      <w:r w:rsidR="00A93F9D">
        <w:rPr>
          <w:rFonts w:eastAsiaTheme="minorEastAsia"/>
          <w:szCs w:val="28"/>
        </w:rPr>
        <w:t>E</w:t>
      </w:r>
      <w:r>
        <w:rPr>
          <w:rFonts w:eastAsiaTheme="minorEastAsia"/>
          <w:szCs w:val="28"/>
        </w:rPr>
        <w:t xml:space="preserve">ach </w:t>
      </w:r>
      <w:r>
        <w:rPr>
          <w:rFonts w:eastAsiaTheme="minorEastAsia"/>
          <w:i/>
          <w:iCs/>
          <w:szCs w:val="28"/>
        </w:rPr>
        <w:t xml:space="preserve">amicus </w:t>
      </w:r>
      <w:r>
        <w:rPr>
          <w:rFonts w:eastAsiaTheme="minorEastAsia"/>
          <w:szCs w:val="28"/>
        </w:rPr>
        <w:t xml:space="preserve">is </w:t>
      </w:r>
      <w:r w:rsidR="00A93F9D">
        <w:rPr>
          <w:rFonts w:eastAsiaTheme="minorEastAsia"/>
          <w:szCs w:val="28"/>
        </w:rPr>
        <w:t xml:space="preserve">identified </w:t>
      </w:r>
      <w:r>
        <w:rPr>
          <w:rFonts w:eastAsiaTheme="minorEastAsia"/>
          <w:szCs w:val="28"/>
        </w:rPr>
        <w:t xml:space="preserve">in the Appendix. </w:t>
      </w:r>
      <w:r w:rsidRPr="00F42553">
        <w:rPr>
          <w:rFonts w:eastAsiaTheme="minorEastAsia"/>
          <w:szCs w:val="28"/>
        </w:rPr>
        <w:t xml:space="preserve">This brief is filed with </w:t>
      </w:r>
      <w:r w:rsidR="00952503">
        <w:rPr>
          <w:rFonts w:eastAsiaTheme="minorEastAsia"/>
          <w:szCs w:val="28"/>
        </w:rPr>
        <w:t xml:space="preserve">all-party </w:t>
      </w:r>
      <w:r w:rsidRPr="00F42553">
        <w:rPr>
          <w:rFonts w:eastAsiaTheme="minorEastAsia"/>
          <w:szCs w:val="28"/>
        </w:rPr>
        <w:t>consent</w:t>
      </w:r>
      <w:r w:rsidR="00135A7D">
        <w:rPr>
          <w:rFonts w:eastAsiaTheme="minorEastAsia"/>
          <w:szCs w:val="28"/>
        </w:rPr>
        <w:t>.</w:t>
      </w:r>
    </w:p>
    <w:p w:rsidR="00216C2E" w:rsidRPr="002E3815" w:rsidRDefault="006E0BE6" w:rsidP="00216C2E">
      <w:pPr>
        <w:pStyle w:val="Title"/>
        <w:rPr>
          <w:u w:val="single"/>
        </w:rPr>
      </w:pPr>
      <w:bookmarkStart w:id="3" w:name="_Toc454268477"/>
      <w:bookmarkStart w:id="4" w:name="_Toc454268894"/>
      <w:bookmarkStart w:id="5" w:name="_Toc454790815"/>
      <w:r w:rsidRPr="002E3815">
        <w:t>ARGUMENT</w:t>
      </w:r>
      <w:bookmarkEnd w:id="3"/>
      <w:bookmarkEnd w:id="4"/>
      <w:bookmarkEnd w:id="5"/>
    </w:p>
    <w:p w:rsidR="00216C2E" w:rsidRPr="004D7406" w:rsidRDefault="004D7406" w:rsidP="00920592">
      <w:pPr>
        <w:pStyle w:val="Heading10"/>
        <w:rPr>
          <w:rStyle w:val="Heading1Char"/>
          <w:b/>
          <w:bCs/>
          <w:caps/>
        </w:rPr>
      </w:pPr>
      <w:bookmarkStart w:id="6" w:name="_Toc454790816"/>
      <w:r>
        <w:t xml:space="preserve">THE </w:t>
      </w:r>
      <w:r w:rsidRPr="004D7406">
        <w:t>F</w:t>
      </w:r>
      <w:r w:rsidR="006E0BE6" w:rsidRPr="00171F32">
        <w:t>IRST</w:t>
      </w:r>
      <w:r w:rsidR="006E0BE6" w:rsidRPr="004D7406">
        <w:t xml:space="preserve"> AMENDMENT PROTECTS THE ACT </w:t>
      </w:r>
      <w:r w:rsidR="006E0BE6" w:rsidRPr="004D7406">
        <w:rPr>
          <w:rStyle w:val="Heading1Char"/>
          <w:b/>
          <w:bCs/>
        </w:rPr>
        <w:t>OF RECORDING MATTERS</w:t>
      </w:r>
      <w:r w:rsidR="00805239" w:rsidRPr="004D7406">
        <w:rPr>
          <w:rStyle w:val="Heading1Char"/>
          <w:b/>
          <w:bCs/>
        </w:rPr>
        <w:t xml:space="preserve"> </w:t>
      </w:r>
      <w:r w:rsidR="006E0BE6" w:rsidRPr="004D7406">
        <w:rPr>
          <w:rStyle w:val="Heading1Char"/>
          <w:b/>
          <w:bCs/>
        </w:rPr>
        <w:t>OF PUBLIC CONCERN</w:t>
      </w:r>
      <w:r w:rsidR="00E4772D">
        <w:rPr>
          <w:rStyle w:val="Heading1Char"/>
          <w:b/>
          <w:bCs/>
        </w:rPr>
        <w:t>.</w:t>
      </w:r>
      <w:bookmarkEnd w:id="6"/>
    </w:p>
    <w:p w:rsidR="00216C2E" w:rsidRDefault="006E0BE6" w:rsidP="00216C2E">
      <w:pPr>
        <w:pStyle w:val="BodyText"/>
      </w:pPr>
      <w:r w:rsidRPr="002E3815">
        <w:t xml:space="preserve">With the advent of the smartphone, the ability for almost anyone to take photographs or make video recordings </w:t>
      </w:r>
      <w:r>
        <w:t>documenting events has</w:t>
      </w:r>
      <w:r w:rsidRPr="002E3815">
        <w:t xml:space="preserve"> become near universal</w:t>
      </w:r>
      <w:r w:rsidR="005F3AD3">
        <w:t xml:space="preserve">. </w:t>
      </w:r>
      <w:r w:rsidRPr="002E3815">
        <w:t xml:space="preserve">Combined with the power of the Internet to disseminate information </w:t>
      </w:r>
      <w:r w:rsidRPr="002E3815">
        <w:lastRenderedPageBreak/>
        <w:t>instantaneously and inexpensively, new technologies have created “transformative ways for individuals to participate in democracy and inform public discourse.”</w:t>
      </w:r>
      <w:r>
        <w:rPr>
          <w:rStyle w:val="FootnoteReference"/>
          <w:sz w:val="28"/>
          <w:szCs w:val="28"/>
        </w:rPr>
        <w:footnoteReference w:id="1"/>
      </w:r>
      <w:r w:rsidR="005F3AD3">
        <w:t xml:space="preserve"> </w:t>
      </w:r>
    </w:p>
    <w:p w:rsidR="00216C2E" w:rsidRPr="002E3815" w:rsidRDefault="006E0BE6" w:rsidP="00216C2E">
      <w:pPr>
        <w:pStyle w:val="BodyText"/>
        <w:rPr>
          <w:b/>
        </w:rPr>
      </w:pPr>
      <w:r>
        <w:t>I</w:t>
      </w:r>
      <w:r w:rsidRPr="002E3815">
        <w:t>f our democracy is to continue to reap the benefits of a system of free expression</w:t>
      </w:r>
      <w:r>
        <w:t xml:space="preserve">, </w:t>
      </w:r>
      <w:r w:rsidR="000F62E1">
        <w:t xml:space="preserve">courts must consider how </w:t>
      </w:r>
      <w:r>
        <w:t xml:space="preserve">established </w:t>
      </w:r>
      <w:r w:rsidRPr="002E3815">
        <w:t xml:space="preserve">First Amendment protections of speech and </w:t>
      </w:r>
      <w:r w:rsidR="00C15C72">
        <w:t xml:space="preserve">the </w:t>
      </w:r>
      <w:r w:rsidRPr="002E3815">
        <w:t xml:space="preserve">press apply to new ways </w:t>
      </w:r>
      <w:r w:rsidR="00D15FA7">
        <w:t xml:space="preserve">of </w:t>
      </w:r>
      <w:r w:rsidRPr="002E3815">
        <w:t>gener</w:t>
      </w:r>
      <w:r w:rsidR="00993893">
        <w:t>at</w:t>
      </w:r>
      <w:r w:rsidR="00D15FA7">
        <w:t>ing</w:t>
      </w:r>
      <w:r w:rsidR="00993893">
        <w:t xml:space="preserve"> and communicat</w:t>
      </w:r>
      <w:r w:rsidR="00D15FA7">
        <w:t>ing</w:t>
      </w:r>
      <w:r w:rsidR="00993893">
        <w:t xml:space="preserve"> information</w:t>
      </w:r>
      <w:r w:rsidR="005F3AD3">
        <w:t xml:space="preserve">. </w:t>
      </w:r>
      <w:r>
        <w:t xml:space="preserve">The historic importance of recorded images to our national policy debates and the fundamental objectives of the constitutional protection of free expression convincingly demonstrate that the </w:t>
      </w:r>
      <w:r w:rsidR="00F920A9">
        <w:t xml:space="preserve">First Amendment protects the </w:t>
      </w:r>
      <w:r>
        <w:t>act of recording a matter of public concern</w:t>
      </w:r>
      <w:r w:rsidR="005F3AD3">
        <w:t xml:space="preserve">. </w:t>
      </w:r>
      <w:r>
        <w:t>A</w:t>
      </w:r>
      <w:r w:rsidRPr="002E3815">
        <w:t>nd this is true whether the recording occurs on public or private property</w:t>
      </w:r>
      <w:r w:rsidR="005F3AD3">
        <w:t xml:space="preserve">. </w:t>
      </w:r>
    </w:p>
    <w:p w:rsidR="00216C2E" w:rsidRPr="00920592" w:rsidRDefault="006E0BE6" w:rsidP="00920592">
      <w:pPr>
        <w:pStyle w:val="Heading2"/>
      </w:pPr>
      <w:bookmarkStart w:id="7" w:name="_Toc454790817"/>
      <w:r w:rsidRPr="004D7406">
        <w:t xml:space="preserve">Recorded Images Have Historically Contributed </w:t>
      </w:r>
      <w:r w:rsidRPr="00920592">
        <w:rPr>
          <w:rStyle w:val="Heading2Char"/>
          <w:b/>
        </w:rPr>
        <w:t>In Unique Ways To Important National Debates</w:t>
      </w:r>
      <w:r w:rsidR="00E4772D">
        <w:rPr>
          <w:rStyle w:val="Heading2Char"/>
          <w:b/>
        </w:rPr>
        <w:t>.</w:t>
      </w:r>
      <w:bookmarkEnd w:id="7"/>
    </w:p>
    <w:p w:rsidR="00216C2E" w:rsidRPr="002E3815" w:rsidRDefault="006E0BE6" w:rsidP="00216C2E">
      <w:pPr>
        <w:pStyle w:val="BodyText"/>
      </w:pPr>
      <w:r>
        <w:t xml:space="preserve">Recorded images and sounds contribute in unique and essential ways to the flow of information on </w:t>
      </w:r>
      <w:r w:rsidR="000F62E1">
        <w:t>contested issues</w:t>
      </w:r>
      <w:r w:rsidR="005F3AD3">
        <w:t xml:space="preserve">. </w:t>
      </w:r>
      <w:r w:rsidRPr="002E3815">
        <w:t xml:space="preserve">Ever since the development of the camera, images have </w:t>
      </w:r>
      <w:r w:rsidR="00061697">
        <w:t xml:space="preserve">informed </w:t>
      </w:r>
      <w:r>
        <w:t>public debate,</w:t>
      </w:r>
      <w:r w:rsidRPr="002E3815">
        <w:t xml:space="preserve"> influence</w:t>
      </w:r>
      <w:r>
        <w:t>d</w:t>
      </w:r>
      <w:r w:rsidRPr="002E3815">
        <w:t xml:space="preserve"> public opinion</w:t>
      </w:r>
      <w:r w:rsidR="00C15C72">
        <w:t>,</w:t>
      </w:r>
      <w:r w:rsidRPr="002E3815">
        <w:t xml:space="preserve"> and </w:t>
      </w:r>
      <w:r>
        <w:t>re</w:t>
      </w:r>
      <w:r w:rsidRPr="002E3815">
        <w:t>shape</w:t>
      </w:r>
      <w:r>
        <w:t>d</w:t>
      </w:r>
      <w:r w:rsidRPr="002E3815">
        <w:t xml:space="preserve"> society</w:t>
      </w:r>
      <w:r w:rsidR="005F3AD3">
        <w:t>.</w:t>
      </w:r>
      <w:r w:rsidR="007D7F84">
        <w:t xml:space="preserve"> </w:t>
      </w:r>
      <w:r>
        <w:t>A</w:t>
      </w:r>
      <w:r w:rsidRPr="002E3815">
        <w:t xml:space="preserve"> few examples readily demonstrate the importance of recorded images to the functioning of our democracy:  </w:t>
      </w:r>
    </w:p>
    <w:p w:rsidR="00216C2E" w:rsidRPr="002E3815" w:rsidRDefault="006E0BE6" w:rsidP="00920592">
      <w:pPr>
        <w:pStyle w:val="Heading3"/>
      </w:pPr>
      <w:bookmarkStart w:id="8" w:name="_Toc454790818"/>
      <w:r w:rsidRPr="002E3815">
        <w:lastRenderedPageBreak/>
        <w:t>Images drew crucial attention to the civil rights movement.</w:t>
      </w:r>
      <w:bookmarkEnd w:id="8"/>
      <w:r w:rsidRPr="002E3815">
        <w:t xml:space="preserve"> </w:t>
      </w:r>
    </w:p>
    <w:p w:rsidR="00216C2E" w:rsidRPr="002E3815" w:rsidRDefault="006E0BE6" w:rsidP="00216C2E">
      <w:pPr>
        <w:keepNext/>
        <w:keepLines/>
        <w:spacing w:after="120"/>
        <w:contextualSpacing/>
        <w:jc w:val="center"/>
        <w:rPr>
          <w:szCs w:val="28"/>
        </w:rPr>
      </w:pPr>
      <w:r w:rsidRPr="002E3815">
        <w:rPr>
          <w:noProof/>
          <w:szCs w:val="28"/>
        </w:rPr>
        <w:drawing>
          <wp:inline distT="0" distB="0" distL="0" distR="0" wp14:anchorId="3881C806" wp14:editId="65E36EE9">
            <wp:extent cx="4074567" cy="2873093"/>
            <wp:effectExtent l="0" t="0" r="2540" b="3810"/>
            <wp:docPr id="3" name="Picture 8" descr=":Birmingham_campaign_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mingham_campaign_dogs.jpg"/>
                    <pic:cNvPicPr>
                      <a:picLocks noChangeAspect="1" noChangeArrowheads="1"/>
                    </pic:cNvPicPr>
                  </pic:nvPicPr>
                  <pic:blipFill>
                    <a:blip r:embed="rId11"/>
                    <a:srcRect/>
                    <a:stretch>
                      <a:fillRect/>
                    </a:stretch>
                  </pic:blipFill>
                  <pic:spPr bwMode="auto">
                    <a:xfrm>
                      <a:off x="0" y="0"/>
                      <a:ext cx="4074567" cy="2873093"/>
                    </a:xfrm>
                    <a:prstGeom prst="rect">
                      <a:avLst/>
                    </a:prstGeom>
                    <a:noFill/>
                    <a:ln w="9525">
                      <a:noFill/>
                      <a:miter lim="800000"/>
                      <a:headEnd/>
                      <a:tailEnd/>
                    </a:ln>
                  </pic:spPr>
                </pic:pic>
              </a:graphicData>
            </a:graphic>
          </wp:inline>
        </w:drawing>
      </w:r>
    </w:p>
    <w:p w:rsidR="00216C2E" w:rsidRPr="002E3815" w:rsidRDefault="00D15FA7" w:rsidP="00920592">
      <w:pPr>
        <w:spacing w:after="280"/>
        <w:ind w:left="1440"/>
        <w:rPr>
          <w:szCs w:val="28"/>
        </w:rPr>
      </w:pPr>
      <w:r>
        <w:rPr>
          <w:szCs w:val="28"/>
        </w:rPr>
        <w:t xml:space="preserve"> </w:t>
      </w:r>
      <w:r w:rsidR="006E0BE6">
        <w:rPr>
          <w:szCs w:val="28"/>
        </w:rPr>
        <w:t>S</w:t>
      </w:r>
      <w:r w:rsidR="006E0BE6" w:rsidRPr="002E3815">
        <w:rPr>
          <w:szCs w:val="28"/>
        </w:rPr>
        <w:t>tudent attacked by police dogs during 1963 Birmingham protests.</w:t>
      </w:r>
      <w:r w:rsidR="006E0BE6">
        <w:rPr>
          <w:rStyle w:val="FootnoteReference"/>
          <w:sz w:val="28"/>
          <w:szCs w:val="28"/>
        </w:rPr>
        <w:footnoteReference w:id="2"/>
      </w:r>
      <w:r w:rsidR="006E0BE6" w:rsidRPr="002E3815">
        <w:rPr>
          <w:szCs w:val="28"/>
        </w:rPr>
        <w:t xml:space="preserve"> </w:t>
      </w:r>
    </w:p>
    <w:p w:rsidR="00216C2E" w:rsidRPr="00D927B1" w:rsidRDefault="006E0BE6" w:rsidP="00216C2E">
      <w:pPr>
        <w:pStyle w:val="BodyText"/>
        <w:rPr>
          <w:szCs w:val="28"/>
        </w:rPr>
      </w:pPr>
      <w:r w:rsidRPr="002E3815">
        <w:t xml:space="preserve">Images of civil rights protestors being attacked with fire hoses and police dogs captured the nation’s attention and galvanized public support for the </w:t>
      </w:r>
      <w:r w:rsidR="00F920A9">
        <w:t>c</w:t>
      </w:r>
      <w:r w:rsidRPr="002E3815">
        <w:t xml:space="preserve">ivil </w:t>
      </w:r>
      <w:r w:rsidR="00F920A9">
        <w:t>r</w:t>
      </w:r>
      <w:r w:rsidRPr="002E3815">
        <w:t xml:space="preserve">ights </w:t>
      </w:r>
      <w:r w:rsidR="00F920A9">
        <w:t>m</w:t>
      </w:r>
      <w:r w:rsidRPr="002E3815">
        <w:t>ovement</w:t>
      </w:r>
      <w:r>
        <w:t xml:space="preserve"> in the 1960s</w:t>
      </w:r>
      <w:r w:rsidR="005F3AD3">
        <w:t xml:space="preserve">. </w:t>
      </w:r>
      <w:r>
        <w:t>G</w:t>
      </w:r>
      <w:r w:rsidRPr="002E3815">
        <w:t xml:space="preserve">raphic images </w:t>
      </w:r>
      <w:r>
        <w:t xml:space="preserve">conveyed to a national audience </w:t>
      </w:r>
      <w:r w:rsidRPr="002E3815">
        <w:t xml:space="preserve">the violent reality of segregation </w:t>
      </w:r>
      <w:r>
        <w:t xml:space="preserve">and </w:t>
      </w:r>
      <w:r w:rsidRPr="002E3815">
        <w:t xml:space="preserve">led to </w:t>
      </w:r>
      <w:r w:rsidR="000F62E1">
        <w:t xml:space="preserve">widespread </w:t>
      </w:r>
      <w:r w:rsidRPr="002E3815">
        <w:t>calls for action.</w:t>
      </w:r>
      <w:r>
        <w:rPr>
          <w:rStyle w:val="FootnoteReference"/>
          <w:sz w:val="28"/>
          <w:szCs w:val="28"/>
        </w:rPr>
        <w:footnoteReference w:id="3"/>
      </w:r>
      <w:r w:rsidR="007D7F84">
        <w:t xml:space="preserve"> </w:t>
      </w:r>
      <w:r>
        <w:t>I</w:t>
      </w:r>
      <w:r w:rsidRPr="002E3815">
        <w:t xml:space="preserve">mages of protests and the </w:t>
      </w:r>
      <w:r>
        <w:t xml:space="preserve">response of local officials </w:t>
      </w:r>
      <w:r w:rsidRPr="002E3815">
        <w:t>“struck like lightning in the American mind . . . searing the conscience of the nation.”</w:t>
      </w:r>
      <w:r>
        <w:rPr>
          <w:rStyle w:val="FootnoteReference"/>
          <w:sz w:val="28"/>
          <w:szCs w:val="28"/>
        </w:rPr>
        <w:footnoteReference w:id="4"/>
      </w:r>
      <w:r w:rsidR="007D7F84">
        <w:t xml:space="preserve"> </w:t>
      </w:r>
      <w:r w:rsidRPr="002E3815">
        <w:t>Th</w:t>
      </w:r>
      <w:r>
        <w:t>e</w:t>
      </w:r>
      <w:r w:rsidR="00D80761">
        <w:t>ir</w:t>
      </w:r>
      <w:r>
        <w:t xml:space="preserve"> impact </w:t>
      </w:r>
      <w:r w:rsidRPr="002E3815">
        <w:t xml:space="preserve">is considered one of </w:t>
      </w:r>
      <w:r w:rsidRPr="002E3815">
        <w:lastRenderedPageBreak/>
        <w:t xml:space="preserve">the chief reasons for the </w:t>
      </w:r>
      <w:r>
        <w:t xml:space="preserve">movement’s </w:t>
      </w:r>
      <w:r w:rsidRPr="002E3815">
        <w:t>success, as embodied in the passage of the Civil Rights Act of 1964, Pub. L. No. 88-352, 78 Stat. 241</w:t>
      </w:r>
      <w:r w:rsidR="00CB3939">
        <w:fldChar w:fldCharType="begin"/>
      </w:r>
      <w:r w:rsidR="00CB3939">
        <w:instrText xml:space="preserve"> TA \l "</w:instrText>
      </w:r>
      <w:r w:rsidR="00A93681" w:rsidRPr="00A93681">
        <w:instrText xml:space="preserve"> </w:instrText>
      </w:r>
      <w:r w:rsidR="00A93681" w:rsidRPr="002E3815">
        <w:instrText xml:space="preserve">Civil Rights Act of 1964, </w:instrText>
      </w:r>
      <w:r w:rsidR="00CB3939" w:rsidRPr="00E2542B">
        <w:instrText>Pub. L. No. 88-352, 78 Stat. 241</w:instrText>
      </w:r>
      <w:r w:rsidR="006F2274">
        <w:instrText>" \s "</w:instrText>
      </w:r>
      <w:r w:rsidR="00CB3939">
        <w:instrText xml:space="preserve">Pub. L. No. 88-352, 78 Stat. 241" \c 2 </w:instrText>
      </w:r>
      <w:r w:rsidR="00CB3939">
        <w:fldChar w:fldCharType="end"/>
      </w:r>
      <w:r w:rsidRPr="002E3815">
        <w:t>.</w:t>
      </w:r>
      <w:r>
        <w:rPr>
          <w:rStyle w:val="FootnoteReference"/>
          <w:sz w:val="28"/>
          <w:szCs w:val="28"/>
        </w:rPr>
        <w:footnoteReference w:id="5"/>
      </w:r>
      <w:r w:rsidR="007D7F84">
        <w:t xml:space="preserve"> </w:t>
      </w:r>
      <w:r>
        <w:t>T</w:t>
      </w:r>
      <w:r w:rsidRPr="002E3815">
        <w:t xml:space="preserve">he images “of struggle and resistance, of police brutality and violent confrontation,” </w:t>
      </w:r>
      <w:r w:rsidRPr="002E3815">
        <w:rPr>
          <w:i/>
        </w:rPr>
        <w:t>id.</w:t>
      </w:r>
      <w:r w:rsidRPr="002E3815">
        <w:t>, remain the most powerful and enduring account of a time of momentous change.</w:t>
      </w:r>
    </w:p>
    <w:p w:rsidR="00216C2E" w:rsidRPr="002E3815" w:rsidRDefault="006E0BE6" w:rsidP="00920592">
      <w:pPr>
        <w:pStyle w:val="Heading3"/>
        <w:rPr>
          <w:u w:val="single"/>
        </w:rPr>
      </w:pPr>
      <w:bookmarkStart w:id="9" w:name="_Toc454790819"/>
      <w:r w:rsidRPr="002E3815">
        <w:t>Images deeply influenced views of the Vietnam War.</w:t>
      </w:r>
      <w:bookmarkEnd w:id="9"/>
    </w:p>
    <w:p w:rsidR="00216C2E" w:rsidRPr="002E3815" w:rsidRDefault="006E0BE6" w:rsidP="00216C2E">
      <w:pPr>
        <w:pStyle w:val="ListParagraph"/>
        <w:spacing w:after="120"/>
        <w:ind w:left="1440"/>
        <w:rPr>
          <w:szCs w:val="28"/>
        </w:rPr>
      </w:pPr>
      <w:r w:rsidRPr="002E3815">
        <w:rPr>
          <w:noProof/>
          <w:szCs w:val="28"/>
        </w:rPr>
        <w:drawing>
          <wp:inline distT="0" distB="0" distL="0" distR="0" wp14:anchorId="5FCEF6E8" wp14:editId="21E317FF">
            <wp:extent cx="10160" cy="10160"/>
            <wp:effectExtent l="0" t="0" r="0" b="0"/>
            <wp:docPr id="6" name="Picture 1" descr="http://www.worldpressphoto.org/sites/default/files/styles/gallery_main_image/public/1963001.jpg?itok=AVRVD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pressphoto.org/sites/default/files/styles/gallery_main_image/public/1963001.jpg?itok=AVRVDg4-"/>
                    <pic:cNvPicPr>
                      <a:picLocks noChangeAspect="1" noChangeArrowheads="1"/>
                    </pic:cNvPicPr>
                  </pic:nvPicPr>
                  <pic:blipFill>
                    <a:blip r:embed="rId12"/>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2E3815">
        <w:rPr>
          <w:noProof/>
          <w:szCs w:val="28"/>
        </w:rPr>
        <w:drawing>
          <wp:inline distT="0" distB="0" distL="0" distR="0" wp14:anchorId="201C5E4A" wp14:editId="7B5A0FC0">
            <wp:extent cx="3787140" cy="3049830"/>
            <wp:effectExtent l="25400" t="0" r="0" b="0"/>
            <wp:docPr id="7" name="Picture 4" descr="http://www.worldpressphoto.org/sites/default/files/styles/gallery_main_image/public/1963001.jpg?itok=AVRVD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ldpressphoto.org/sites/default/files/styles/gallery_main_image/public/1963001.jpg?itok=AVRVDg4-"/>
                    <pic:cNvPicPr>
                      <a:picLocks noChangeAspect="1" noChangeArrowheads="1"/>
                    </pic:cNvPicPr>
                  </pic:nvPicPr>
                  <pic:blipFill>
                    <a:blip r:embed="rId12"/>
                    <a:srcRect/>
                    <a:stretch>
                      <a:fillRect/>
                    </a:stretch>
                  </pic:blipFill>
                  <pic:spPr bwMode="auto">
                    <a:xfrm>
                      <a:off x="0" y="0"/>
                      <a:ext cx="3787140" cy="3049830"/>
                    </a:xfrm>
                    <a:prstGeom prst="rect">
                      <a:avLst/>
                    </a:prstGeom>
                    <a:noFill/>
                    <a:ln w="9525">
                      <a:noFill/>
                      <a:miter lim="800000"/>
                      <a:headEnd/>
                      <a:tailEnd/>
                    </a:ln>
                  </pic:spPr>
                </pic:pic>
              </a:graphicData>
            </a:graphic>
          </wp:inline>
        </w:drawing>
      </w:r>
    </w:p>
    <w:p w:rsidR="00216C2E" w:rsidRPr="002E3815" w:rsidRDefault="006E0BE6" w:rsidP="00216C2E">
      <w:pPr>
        <w:pStyle w:val="ListParagraph"/>
        <w:ind w:left="1440"/>
        <w:rPr>
          <w:szCs w:val="28"/>
        </w:rPr>
      </w:pPr>
      <w:proofErr w:type="gramStart"/>
      <w:r w:rsidRPr="002E3815">
        <w:rPr>
          <w:szCs w:val="28"/>
        </w:rPr>
        <w:t>Vietnamese monk</w:t>
      </w:r>
      <w:r w:rsidR="00341866">
        <w:rPr>
          <w:szCs w:val="28"/>
        </w:rPr>
        <w:t xml:space="preserve">’s </w:t>
      </w:r>
      <w:r w:rsidRPr="002E3815">
        <w:rPr>
          <w:szCs w:val="28"/>
        </w:rPr>
        <w:t xml:space="preserve">protest by self-immolation </w:t>
      </w:r>
      <w:r w:rsidR="00341866">
        <w:rPr>
          <w:szCs w:val="28"/>
        </w:rPr>
        <w:t xml:space="preserve">before </w:t>
      </w:r>
      <w:r w:rsidRPr="002E3815">
        <w:rPr>
          <w:szCs w:val="28"/>
        </w:rPr>
        <w:t>the War.</w:t>
      </w:r>
      <w:proofErr w:type="gramEnd"/>
      <w:r>
        <w:rPr>
          <w:rStyle w:val="FootnoteReference"/>
          <w:sz w:val="28"/>
          <w:szCs w:val="28"/>
        </w:rPr>
        <w:footnoteReference w:id="6"/>
      </w:r>
    </w:p>
    <w:p w:rsidR="00216C2E" w:rsidRPr="002E3815" w:rsidRDefault="00216C2E" w:rsidP="00216C2E">
      <w:pPr>
        <w:pStyle w:val="ListParagraph"/>
        <w:rPr>
          <w:szCs w:val="28"/>
        </w:rPr>
      </w:pPr>
    </w:p>
    <w:p w:rsidR="00216C2E" w:rsidRPr="002E3815" w:rsidRDefault="00C15C72" w:rsidP="00920592">
      <w:pPr>
        <w:pStyle w:val="BodyText"/>
        <w:widowControl w:val="0"/>
      </w:pPr>
      <w:r>
        <w:t>Images of the Vietnam W</w:t>
      </w:r>
      <w:r w:rsidR="006E0BE6" w:rsidRPr="002E3815">
        <w:t xml:space="preserve">ar were </w:t>
      </w:r>
      <w:r w:rsidR="002475BF">
        <w:t xml:space="preserve">also </w:t>
      </w:r>
      <w:r w:rsidR="006E0BE6" w:rsidRPr="002E3815">
        <w:t xml:space="preserve">decisive in </w:t>
      </w:r>
      <w:r w:rsidR="006E0BE6">
        <w:t>shaping public debate</w:t>
      </w:r>
      <w:r w:rsidR="005F3AD3">
        <w:t xml:space="preserve">. </w:t>
      </w:r>
      <w:r w:rsidR="006E0BE6" w:rsidRPr="002E3815">
        <w:t xml:space="preserve">Vietnam is often called the “living room war” </w:t>
      </w:r>
      <w:r w:rsidR="006E0BE6">
        <w:t xml:space="preserve">because </w:t>
      </w:r>
      <w:r w:rsidR="00A9494D">
        <w:t xml:space="preserve">filmed </w:t>
      </w:r>
      <w:r w:rsidR="006E0BE6" w:rsidRPr="002E3815">
        <w:t>recording</w:t>
      </w:r>
      <w:r w:rsidR="00A9494D">
        <w:t>s</w:t>
      </w:r>
      <w:r w:rsidR="006E0BE6" w:rsidRPr="002E3815">
        <w:t xml:space="preserve"> </w:t>
      </w:r>
      <w:r w:rsidR="00A9494D">
        <w:t xml:space="preserve">brought </w:t>
      </w:r>
      <w:r w:rsidR="006E0BE6">
        <w:lastRenderedPageBreak/>
        <w:t>home on television news the reality of war.</w:t>
      </w:r>
      <w:r w:rsidR="006E0BE6">
        <w:rPr>
          <w:rStyle w:val="FootnoteReference"/>
          <w:sz w:val="28"/>
          <w:szCs w:val="28"/>
        </w:rPr>
        <w:footnoteReference w:id="7"/>
      </w:r>
      <w:r w:rsidR="007D7F84">
        <w:t xml:space="preserve"> </w:t>
      </w:r>
      <w:r w:rsidR="00A459F7">
        <w:t>I</w:t>
      </w:r>
      <w:r w:rsidR="006E0BE6" w:rsidRPr="002E3815">
        <w:t xml:space="preserve">mages </w:t>
      </w:r>
      <w:r w:rsidR="006E0BE6">
        <w:t xml:space="preserve">of the war </w:t>
      </w:r>
      <w:r w:rsidR="006E0BE6" w:rsidRPr="002E3815">
        <w:t>engender</w:t>
      </w:r>
      <w:r w:rsidR="00B74BBB">
        <w:t>ed</w:t>
      </w:r>
      <w:r w:rsidR="006E0BE6" w:rsidRPr="002E3815">
        <w:t xml:space="preserve"> and entrench</w:t>
      </w:r>
      <w:r w:rsidR="00B74BBB">
        <w:t xml:space="preserve">ed </w:t>
      </w:r>
      <w:r w:rsidR="006E0BE6" w:rsidRPr="002E3815">
        <w:t>public opposition to American involvement in Vietnam.</w:t>
      </w:r>
      <w:r w:rsidR="006E0BE6">
        <w:rPr>
          <w:rStyle w:val="FootnoteReference"/>
          <w:sz w:val="28"/>
          <w:szCs w:val="28"/>
        </w:rPr>
        <w:footnoteReference w:id="8"/>
      </w:r>
    </w:p>
    <w:p w:rsidR="00216C2E" w:rsidRPr="002E3815" w:rsidRDefault="006E0BE6" w:rsidP="00920592">
      <w:pPr>
        <w:keepNext/>
        <w:spacing w:after="120"/>
        <w:contextualSpacing/>
        <w:jc w:val="center"/>
        <w:rPr>
          <w:szCs w:val="28"/>
        </w:rPr>
      </w:pPr>
      <w:r w:rsidRPr="002E3815">
        <w:rPr>
          <w:noProof/>
          <w:szCs w:val="28"/>
        </w:rPr>
        <w:drawing>
          <wp:inline distT="0" distB="0" distL="0" distR="0" wp14:anchorId="22778744" wp14:editId="5E8D0428">
            <wp:extent cx="4072758" cy="2643121"/>
            <wp:effectExtent l="0" t="0" r="4445" b="5080"/>
            <wp:docPr id="8" name="Picture 10" descr=":7.jpg.CROP.original-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jpg.CROP.original-original.jpg"/>
                    <pic:cNvPicPr>
                      <a:picLocks noChangeAspect="1" noChangeArrowheads="1"/>
                    </pic:cNvPicPr>
                  </pic:nvPicPr>
                  <pic:blipFill>
                    <a:blip r:embed="rId13"/>
                    <a:srcRect/>
                    <a:stretch>
                      <a:fillRect/>
                    </a:stretch>
                  </pic:blipFill>
                  <pic:spPr bwMode="auto">
                    <a:xfrm>
                      <a:off x="0" y="0"/>
                      <a:ext cx="4098015" cy="2659512"/>
                    </a:xfrm>
                    <a:prstGeom prst="rect">
                      <a:avLst/>
                    </a:prstGeom>
                    <a:noFill/>
                    <a:ln w="9525">
                      <a:noFill/>
                      <a:miter lim="800000"/>
                      <a:headEnd/>
                      <a:tailEnd/>
                    </a:ln>
                  </pic:spPr>
                </pic:pic>
              </a:graphicData>
            </a:graphic>
          </wp:inline>
        </w:drawing>
      </w:r>
    </w:p>
    <w:p w:rsidR="00216C2E" w:rsidRPr="002E3815" w:rsidRDefault="006E0BE6" w:rsidP="00216C2E">
      <w:pPr>
        <w:spacing w:after="280"/>
        <w:ind w:left="1440"/>
        <w:rPr>
          <w:szCs w:val="28"/>
        </w:rPr>
      </w:pPr>
      <w:proofErr w:type="gramStart"/>
      <w:r w:rsidRPr="00061697">
        <w:rPr>
          <w:szCs w:val="28"/>
        </w:rPr>
        <w:t xml:space="preserve">Mary Ann </w:t>
      </w:r>
      <w:proofErr w:type="spellStart"/>
      <w:r w:rsidRPr="00061697">
        <w:rPr>
          <w:szCs w:val="28"/>
        </w:rPr>
        <w:t>Vecchio</w:t>
      </w:r>
      <w:proofErr w:type="spellEnd"/>
      <w:r w:rsidRPr="00061697">
        <w:rPr>
          <w:szCs w:val="28"/>
        </w:rPr>
        <w:t xml:space="preserve"> beside the body of Jeffrey Miller.</w:t>
      </w:r>
      <w:proofErr w:type="gramEnd"/>
      <w:r>
        <w:rPr>
          <w:rStyle w:val="FootnoteReference"/>
          <w:sz w:val="28"/>
          <w:szCs w:val="28"/>
        </w:rPr>
        <w:footnoteReference w:id="9"/>
      </w:r>
    </w:p>
    <w:p w:rsidR="00216C2E" w:rsidRPr="002E3815" w:rsidRDefault="00A459F7" w:rsidP="000E7539">
      <w:pPr>
        <w:pStyle w:val="BodyText"/>
      </w:pPr>
      <w:r>
        <w:t>Consequential images</w:t>
      </w:r>
      <w:r w:rsidRPr="002E3815">
        <w:t xml:space="preserve"> were not always from </w:t>
      </w:r>
      <w:r>
        <w:t>the war zone. Some believe that “the</w:t>
      </w:r>
      <w:r w:rsidRPr="002E3815">
        <w:t xml:space="preserve"> Kent State shootings helped turn the tide against the Vietnam War more than any other single event,” in no small part due to </w:t>
      </w:r>
      <w:r>
        <w:t>the</w:t>
      </w:r>
      <w:r w:rsidRPr="002E3815">
        <w:t xml:space="preserve"> iconic photograph of Mary Ann </w:t>
      </w:r>
      <w:proofErr w:type="spellStart"/>
      <w:r w:rsidRPr="002E3815">
        <w:t>Vecchio</w:t>
      </w:r>
      <w:proofErr w:type="spellEnd"/>
      <w:r w:rsidRPr="002E3815">
        <w:t xml:space="preserve"> kneeling over the body of Jeffrey Miller</w:t>
      </w:r>
      <w:r>
        <w:t>, one of four casualties</w:t>
      </w:r>
      <w:r w:rsidRPr="002E3815">
        <w:t>.</w:t>
      </w:r>
      <w:r>
        <w:rPr>
          <w:rStyle w:val="FootnoteReference"/>
          <w:sz w:val="28"/>
          <w:szCs w:val="28"/>
        </w:rPr>
        <w:footnoteReference w:id="10"/>
      </w:r>
      <w:r w:rsidR="007D7F84">
        <w:t xml:space="preserve"> </w:t>
      </w:r>
      <w:r w:rsidR="006E0BE6" w:rsidRPr="002E3815">
        <w:t xml:space="preserve">This and </w:t>
      </w:r>
      <w:r w:rsidR="006E0BE6" w:rsidRPr="002E3815">
        <w:lastRenderedPageBreak/>
        <w:t>many other shocking images taken by eyewitnesses helped spark nationwide student strikes and protests.</w:t>
      </w:r>
      <w:r w:rsidR="006E0BE6">
        <w:rPr>
          <w:rStyle w:val="FootnoteReference"/>
          <w:sz w:val="28"/>
          <w:szCs w:val="28"/>
        </w:rPr>
        <w:footnoteReference w:id="11"/>
      </w:r>
      <w:r w:rsidR="007D7F84">
        <w:t xml:space="preserve"> </w:t>
      </w:r>
      <w:r w:rsidR="006E0BE6">
        <w:t>Later, t</w:t>
      </w:r>
      <w:r w:rsidR="006E0BE6" w:rsidRPr="002E3815">
        <w:t xml:space="preserve">he 2007 discovery of an audio recording of the </w:t>
      </w:r>
      <w:r w:rsidR="00A9494D">
        <w:t xml:space="preserve">shootings </w:t>
      </w:r>
      <w:r w:rsidR="006E0BE6" w:rsidRPr="002E3815">
        <w:t xml:space="preserve">rekindled controversy concerning the National Guard’s reason for opening fire—another example of </w:t>
      </w:r>
      <w:r w:rsidR="006E0BE6">
        <w:t>how recording</w:t>
      </w:r>
      <w:r w:rsidR="006E0BE6" w:rsidRPr="002E3815">
        <w:t xml:space="preserve"> contribute</w:t>
      </w:r>
      <w:r w:rsidR="006E0BE6">
        <w:t>s</w:t>
      </w:r>
      <w:r w:rsidR="006E0BE6" w:rsidRPr="002E3815">
        <w:t xml:space="preserve"> to the </w:t>
      </w:r>
      <w:r w:rsidR="009D5B44">
        <w:t xml:space="preserve">public </w:t>
      </w:r>
      <w:r w:rsidR="006E0BE6" w:rsidRPr="002E3815">
        <w:t xml:space="preserve">understanding of </w:t>
      </w:r>
      <w:r w:rsidR="009D5B44">
        <w:t xml:space="preserve">important </w:t>
      </w:r>
      <w:r w:rsidR="006E0BE6" w:rsidRPr="002E3815">
        <w:t>events.</w:t>
      </w:r>
      <w:r w:rsidR="006E0BE6">
        <w:rPr>
          <w:rStyle w:val="FootnoteReference"/>
          <w:sz w:val="28"/>
          <w:szCs w:val="28"/>
        </w:rPr>
        <w:footnoteReference w:id="12"/>
      </w:r>
      <w:r w:rsidR="006E0BE6" w:rsidRPr="002E3815">
        <w:t xml:space="preserve"> </w:t>
      </w:r>
    </w:p>
    <w:p w:rsidR="00216C2E" w:rsidRPr="002E3815" w:rsidRDefault="006E0BE6" w:rsidP="00920592">
      <w:pPr>
        <w:pStyle w:val="Heading3"/>
      </w:pPr>
      <w:bookmarkStart w:id="10" w:name="_Toc454790820"/>
      <w:r w:rsidRPr="002E3815">
        <w:t>Bystander recordings have prompted debates on policing.</w:t>
      </w:r>
      <w:bookmarkEnd w:id="10"/>
    </w:p>
    <w:p w:rsidR="00D80761" w:rsidRDefault="006E0BE6" w:rsidP="000E7539">
      <w:pPr>
        <w:pStyle w:val="BodyText"/>
      </w:pPr>
      <w:r>
        <w:t>More recently, video r</w:t>
      </w:r>
      <w:r w:rsidRPr="002E3815">
        <w:t>ecordings have informed and inspired public debate over polic</w:t>
      </w:r>
      <w:r w:rsidR="00A9494D">
        <w:t xml:space="preserve">ing </w:t>
      </w:r>
      <w:r>
        <w:t>and race</w:t>
      </w:r>
      <w:r w:rsidR="009E0F29">
        <w:t xml:space="preserve">, confirming </w:t>
      </w:r>
      <w:r>
        <w:t>the</w:t>
      </w:r>
      <w:r w:rsidRPr="002E3815">
        <w:t xml:space="preserve"> importance of recording to public debate</w:t>
      </w:r>
      <w:r w:rsidR="009E0F29">
        <w:t>.</w:t>
      </w:r>
      <w:r w:rsidR="00D80761">
        <w:t xml:space="preserve"> </w:t>
      </w:r>
      <w:r w:rsidR="00753847">
        <w:t xml:space="preserve"> </w:t>
      </w:r>
    </w:p>
    <w:p w:rsidR="00216C2E" w:rsidRPr="002E3815" w:rsidRDefault="006E0BE6" w:rsidP="000E7539">
      <w:pPr>
        <w:keepNext/>
        <w:spacing w:after="120"/>
        <w:contextualSpacing/>
        <w:jc w:val="center"/>
        <w:rPr>
          <w:szCs w:val="28"/>
        </w:rPr>
      </w:pPr>
      <w:r w:rsidRPr="002E3815">
        <w:rPr>
          <w:noProof/>
          <w:szCs w:val="28"/>
        </w:rPr>
        <w:drawing>
          <wp:inline distT="0" distB="0" distL="0" distR="0" wp14:anchorId="7BA48B68" wp14:editId="7285040C">
            <wp:extent cx="4099034" cy="2316616"/>
            <wp:effectExtent l="0" t="0" r="0" b="7620"/>
            <wp:docPr id="12" name="Picture 12" descr="ttp://cbsnews2.cbsistatic.com/hub/i/r/2012/06/17/a878fe7d-a644-11e2-a3f0-029118418759/thumbnail/620x350/4f11963700bde860eeea8286ded2af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cbsnews2.cbsistatic.com/hub/i/r/2012/06/17/a878fe7d-a644-11e2-a3f0-029118418759/thumbnail/620x350/4f11963700bde860eeea8286ded2af10/2.jpg"/>
                    <pic:cNvPicPr>
                      <a:picLocks noChangeAspect="1" noChangeArrowheads="1"/>
                    </pic:cNvPicPr>
                  </pic:nvPicPr>
                  <pic:blipFill>
                    <a:blip r:embed="rId14"/>
                    <a:srcRect/>
                    <a:stretch>
                      <a:fillRect/>
                    </a:stretch>
                  </pic:blipFill>
                  <pic:spPr bwMode="auto">
                    <a:xfrm>
                      <a:off x="0" y="0"/>
                      <a:ext cx="4134194" cy="2336487"/>
                    </a:xfrm>
                    <a:prstGeom prst="rect">
                      <a:avLst/>
                    </a:prstGeom>
                    <a:noFill/>
                    <a:ln w="9525">
                      <a:noFill/>
                      <a:miter lim="800000"/>
                      <a:headEnd/>
                      <a:tailEnd/>
                    </a:ln>
                  </pic:spPr>
                </pic:pic>
              </a:graphicData>
            </a:graphic>
          </wp:inline>
        </w:drawing>
      </w:r>
    </w:p>
    <w:p w:rsidR="00216C2E" w:rsidRPr="002E3815" w:rsidRDefault="006E0BE6" w:rsidP="00216C2E">
      <w:pPr>
        <w:spacing w:line="480" w:lineRule="auto"/>
        <w:ind w:left="720" w:firstLine="720"/>
        <w:rPr>
          <w:szCs w:val="28"/>
        </w:rPr>
      </w:pPr>
      <w:r w:rsidRPr="002E3815">
        <w:rPr>
          <w:szCs w:val="28"/>
        </w:rPr>
        <w:t xml:space="preserve">Rodney King’s beating </w:t>
      </w:r>
      <w:r>
        <w:rPr>
          <w:szCs w:val="28"/>
        </w:rPr>
        <w:t xml:space="preserve">in </w:t>
      </w:r>
      <w:r w:rsidRPr="002E3815">
        <w:rPr>
          <w:szCs w:val="28"/>
        </w:rPr>
        <w:t>Los Angeles</w:t>
      </w:r>
      <w:r w:rsidR="00022491">
        <w:rPr>
          <w:szCs w:val="28"/>
        </w:rPr>
        <w:t>.</w:t>
      </w:r>
      <w:r>
        <w:rPr>
          <w:rStyle w:val="FootnoteReference"/>
          <w:sz w:val="28"/>
          <w:szCs w:val="28"/>
        </w:rPr>
        <w:footnoteReference w:id="13"/>
      </w:r>
    </w:p>
    <w:p w:rsidR="00216C2E" w:rsidRPr="002E3815" w:rsidRDefault="006E0BE6" w:rsidP="00216C2E">
      <w:pPr>
        <w:pStyle w:val="BodyText"/>
      </w:pPr>
      <w:r w:rsidRPr="002E3815">
        <w:lastRenderedPageBreak/>
        <w:t xml:space="preserve"> </w:t>
      </w:r>
      <w:r w:rsidR="009E0F29" w:rsidRPr="002E3815">
        <w:t>George Holliday’s video of Rodney King being beaten by Los Angeles Police Department</w:t>
      </w:r>
      <w:r w:rsidR="009E0F29">
        <w:t xml:space="preserve"> officers, for example, </w:t>
      </w:r>
      <w:r w:rsidR="009E0F29" w:rsidRPr="002E3815">
        <w:t>“turned what would otherwise have been a violent, but soon forgotten encounter . . . into one of the most widely watched and discussed events of its time.”</w:t>
      </w:r>
      <w:r w:rsidR="009E0F29">
        <w:rPr>
          <w:rStyle w:val="FootnoteReference"/>
          <w:sz w:val="28"/>
          <w:szCs w:val="28"/>
        </w:rPr>
        <w:footnoteReference w:id="14"/>
      </w:r>
      <w:r w:rsidR="007D7F84">
        <w:t xml:space="preserve"> </w:t>
      </w:r>
      <w:r w:rsidRPr="002E3815">
        <w:t>“If a man had not stepped outside and videotaped the beating, King would have been lost to history.”</w:t>
      </w:r>
      <w:r>
        <w:rPr>
          <w:rStyle w:val="FootnoteReference"/>
          <w:sz w:val="28"/>
          <w:szCs w:val="28"/>
        </w:rPr>
        <w:footnoteReference w:id="15"/>
      </w:r>
      <w:r w:rsidR="005F3AD3">
        <w:t xml:space="preserve"> </w:t>
      </w:r>
      <w:r w:rsidRPr="002E3815">
        <w:t xml:space="preserve">Widespread dissemination of the video made evident </w:t>
      </w:r>
      <w:r>
        <w:t xml:space="preserve">the </w:t>
      </w:r>
      <w:r w:rsidRPr="002E3815">
        <w:t>deep tensions over policing in African-American communities, sparking massive protests and nationwide debate.</w:t>
      </w:r>
    </w:p>
    <w:p w:rsidR="00216C2E" w:rsidRPr="002E3815" w:rsidRDefault="006E0BE6" w:rsidP="00216C2E">
      <w:pPr>
        <w:pStyle w:val="BodyText"/>
      </w:pPr>
      <w:proofErr w:type="gramStart"/>
      <w:r w:rsidRPr="002E3815">
        <w:t>A spate of</w:t>
      </w:r>
      <w:r>
        <w:t xml:space="preserve"> </w:t>
      </w:r>
      <w:r w:rsidRPr="002E3815">
        <w:t xml:space="preserve">highly controversial police shootings and </w:t>
      </w:r>
      <w:r>
        <w:t xml:space="preserve">acts of </w:t>
      </w:r>
      <w:r w:rsidRPr="002E3815">
        <w:t xml:space="preserve">violence </w:t>
      </w:r>
      <w:r>
        <w:t xml:space="preserve">captured on cell phone video </w:t>
      </w:r>
      <w:r w:rsidRPr="002E3815">
        <w:t>have</w:t>
      </w:r>
      <w:proofErr w:type="gramEnd"/>
      <w:r w:rsidRPr="002E3815">
        <w:t xml:space="preserve"> </w:t>
      </w:r>
      <w:r>
        <w:t xml:space="preserve">recently </w:t>
      </w:r>
      <w:r w:rsidRPr="002E3815">
        <w:t>brought these issues back to the center of public attention</w:t>
      </w:r>
      <w:r w:rsidR="005F3AD3">
        <w:t>.</w:t>
      </w:r>
      <w:r w:rsidR="007D7F84">
        <w:t xml:space="preserve"> </w:t>
      </w:r>
      <w:r w:rsidRPr="002E3815">
        <w:t xml:space="preserve">For instance, </w:t>
      </w:r>
      <w:r>
        <w:t xml:space="preserve">recordings made by multiple </w:t>
      </w:r>
      <w:r w:rsidRPr="002E3815">
        <w:t>bystander</w:t>
      </w:r>
      <w:r>
        <w:t>s</w:t>
      </w:r>
      <w:r w:rsidRPr="002E3815">
        <w:t xml:space="preserve"> of the shooting of Oscar Grant were crucial to the Alameda County District Attorney’s decision to bring a murder charge against the officer who fired the fatal shots.</w:t>
      </w:r>
      <w:r>
        <w:rPr>
          <w:rStyle w:val="FootnoteReference"/>
          <w:sz w:val="28"/>
          <w:szCs w:val="28"/>
        </w:rPr>
        <w:footnoteReference w:id="16"/>
      </w:r>
      <w:r w:rsidR="007D7F84">
        <w:t xml:space="preserve"> </w:t>
      </w:r>
      <w:r w:rsidRPr="002E3815">
        <w:t xml:space="preserve">A video of Eric Garner’s death </w:t>
      </w:r>
      <w:r>
        <w:t xml:space="preserve">similarly </w:t>
      </w:r>
      <w:r w:rsidRPr="002E3815">
        <w:t xml:space="preserve">attracted nationwide attention, offering </w:t>
      </w:r>
      <w:r w:rsidR="00780C9A">
        <w:t xml:space="preserve">key </w:t>
      </w:r>
      <w:r w:rsidRPr="002E3815">
        <w:lastRenderedPageBreak/>
        <w:t>support for the medical examiner’s conclusion that his death was caused by the police</w:t>
      </w:r>
      <w:r w:rsidR="00B74BBB">
        <w:t>:</w:t>
      </w:r>
      <w:r>
        <w:rPr>
          <w:rStyle w:val="FootnoteReference"/>
          <w:sz w:val="28"/>
          <w:szCs w:val="28"/>
        </w:rPr>
        <w:footnoteReference w:id="17"/>
      </w:r>
      <w:r w:rsidR="005F3AD3">
        <w:t xml:space="preserve"> </w:t>
      </w:r>
    </w:p>
    <w:p w:rsidR="00216C2E" w:rsidRPr="002E3815" w:rsidRDefault="006E0BE6" w:rsidP="00216C2E">
      <w:pPr>
        <w:spacing w:after="280"/>
        <w:contextualSpacing/>
        <w:jc w:val="center"/>
        <w:rPr>
          <w:szCs w:val="28"/>
        </w:rPr>
      </w:pPr>
      <w:r w:rsidRPr="002E3815">
        <w:rPr>
          <w:noProof/>
          <w:szCs w:val="28"/>
        </w:rPr>
        <w:drawing>
          <wp:inline distT="0" distB="0" distL="0" distR="0" wp14:anchorId="4347C33F" wp14:editId="331A11B1">
            <wp:extent cx="4088745" cy="2296511"/>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19319" cy="2313684"/>
                    </a:xfrm>
                    <a:prstGeom prst="rect">
                      <a:avLst/>
                    </a:prstGeom>
                  </pic:spPr>
                </pic:pic>
              </a:graphicData>
            </a:graphic>
          </wp:inline>
        </w:drawing>
      </w:r>
    </w:p>
    <w:p w:rsidR="00216C2E" w:rsidRPr="002E3815" w:rsidRDefault="006E0BE6" w:rsidP="00216C2E">
      <w:pPr>
        <w:spacing w:line="480" w:lineRule="auto"/>
        <w:rPr>
          <w:szCs w:val="28"/>
        </w:rPr>
      </w:pPr>
      <w:r w:rsidRPr="002E3815">
        <w:rPr>
          <w:szCs w:val="28"/>
        </w:rPr>
        <w:tab/>
      </w:r>
      <w:r w:rsidRPr="002E3815">
        <w:rPr>
          <w:szCs w:val="28"/>
        </w:rPr>
        <w:tab/>
      </w:r>
      <w:proofErr w:type="gramStart"/>
      <w:r w:rsidRPr="002E3815">
        <w:rPr>
          <w:szCs w:val="28"/>
        </w:rPr>
        <w:t>A New</w:t>
      </w:r>
      <w:proofErr w:type="gramEnd"/>
      <w:r w:rsidRPr="002E3815">
        <w:rPr>
          <w:szCs w:val="28"/>
        </w:rPr>
        <w:t xml:space="preserve"> York </w:t>
      </w:r>
      <w:r>
        <w:rPr>
          <w:szCs w:val="28"/>
        </w:rPr>
        <w:t>p</w:t>
      </w:r>
      <w:r w:rsidRPr="002E3815">
        <w:rPr>
          <w:szCs w:val="28"/>
        </w:rPr>
        <w:t>olice officer chokeholds Eric Garner</w:t>
      </w:r>
      <w:r w:rsidR="00E14F65">
        <w:rPr>
          <w:szCs w:val="28"/>
        </w:rPr>
        <w:t>.</w:t>
      </w:r>
      <w:r>
        <w:rPr>
          <w:rStyle w:val="FootnoteReference"/>
          <w:sz w:val="28"/>
          <w:szCs w:val="28"/>
        </w:rPr>
        <w:footnoteReference w:id="18"/>
      </w:r>
    </w:p>
    <w:p w:rsidR="00216C2E" w:rsidRPr="002E3815" w:rsidRDefault="006E0BE6" w:rsidP="00216C2E">
      <w:pPr>
        <w:pStyle w:val="BodyText"/>
        <w:ind w:firstLine="0"/>
      </w:pPr>
      <w:r w:rsidRPr="002E3815">
        <w:t>An audio recording</w:t>
      </w:r>
      <w:r>
        <w:t xml:space="preserve"> that</w:t>
      </w:r>
      <w:r w:rsidRPr="002E3815">
        <w:t xml:space="preserve"> capture</w:t>
      </w:r>
      <w:r>
        <w:t>d</w:t>
      </w:r>
      <w:r w:rsidRPr="002E3815">
        <w:t xml:space="preserve"> the sound of gunshots </w:t>
      </w:r>
      <w:r>
        <w:t>provided important</w:t>
      </w:r>
      <w:r w:rsidRPr="002E3815">
        <w:t xml:space="preserve"> evidence in the investigation of Michael Brown’s death</w:t>
      </w:r>
      <w:r>
        <w:t xml:space="preserve">, which sparked </w:t>
      </w:r>
      <w:r w:rsidR="00A9494D">
        <w:t xml:space="preserve">broad </w:t>
      </w:r>
      <w:r>
        <w:t>protests in Ferguson, Missouri</w:t>
      </w:r>
      <w:r w:rsidRPr="002E3815">
        <w:t>.</w:t>
      </w:r>
      <w:r>
        <w:rPr>
          <w:rStyle w:val="FootnoteReference"/>
          <w:sz w:val="28"/>
          <w:szCs w:val="28"/>
        </w:rPr>
        <w:footnoteReference w:id="19"/>
      </w:r>
      <w:r w:rsidR="007D7F84">
        <w:t xml:space="preserve"> </w:t>
      </w:r>
      <w:r w:rsidRPr="002E3815">
        <w:t xml:space="preserve">The existence of recorded accounts of these </w:t>
      </w:r>
      <w:r w:rsidRPr="002E3815">
        <w:lastRenderedPageBreak/>
        <w:t xml:space="preserve">incidents </w:t>
      </w:r>
      <w:r>
        <w:t xml:space="preserve">was </w:t>
      </w:r>
      <w:r w:rsidRPr="002E3815">
        <w:t xml:space="preserve">crucial </w:t>
      </w:r>
      <w:r w:rsidR="00A9494D">
        <w:t xml:space="preserve">in </w:t>
      </w:r>
      <w:r>
        <w:t xml:space="preserve">fomenting </w:t>
      </w:r>
      <w:r w:rsidRPr="002E3815">
        <w:t xml:space="preserve">public discussion and </w:t>
      </w:r>
      <w:r>
        <w:t xml:space="preserve">shaping the legal </w:t>
      </w:r>
      <w:r w:rsidR="00A9494D">
        <w:t>response</w:t>
      </w:r>
      <w:r w:rsidRPr="002E3815">
        <w:t>.</w:t>
      </w:r>
      <w:r>
        <w:rPr>
          <w:rStyle w:val="FootnoteReference"/>
          <w:sz w:val="28"/>
          <w:szCs w:val="28"/>
        </w:rPr>
        <w:footnoteReference w:id="20"/>
      </w:r>
      <w:r w:rsidR="005F3AD3">
        <w:t xml:space="preserve"> </w:t>
      </w:r>
    </w:p>
    <w:p w:rsidR="00216C2E" w:rsidRPr="00374563" w:rsidRDefault="006E0BE6" w:rsidP="00216C2E">
      <w:pPr>
        <w:pStyle w:val="BodyText"/>
      </w:pPr>
      <w:r w:rsidRPr="002E3815">
        <w:t xml:space="preserve">In short, time and again, national conversations regarding issues of </w:t>
      </w:r>
      <w:r w:rsidRPr="00ED132D">
        <w:t xml:space="preserve">enormous societal importance have centered </w:t>
      </w:r>
      <w:r w:rsidR="00874E4F">
        <w:t>on</w:t>
      </w:r>
      <w:r w:rsidRPr="00ED132D">
        <w:t xml:space="preserve"> recordings</w:t>
      </w:r>
      <w:r w:rsidR="005F3AD3">
        <w:t xml:space="preserve">. </w:t>
      </w:r>
      <w:r w:rsidRPr="00ED132D">
        <w:t>It often takes only</w:t>
      </w:r>
      <w:r w:rsidRPr="002E3815">
        <w:t xml:space="preserve"> a single video or photograph to bring issues to the fore of public debate</w:t>
      </w:r>
      <w:r w:rsidR="005F3AD3">
        <w:t xml:space="preserve">. </w:t>
      </w:r>
    </w:p>
    <w:p w:rsidR="00216C2E" w:rsidRPr="002E3815" w:rsidRDefault="006E0BE6" w:rsidP="00920592">
      <w:pPr>
        <w:pStyle w:val="Heading2"/>
      </w:pPr>
      <w:bookmarkStart w:id="11" w:name="_Toc454790821"/>
      <w:r w:rsidRPr="002E3815">
        <w:t xml:space="preserve">Recording </w:t>
      </w:r>
      <w:r>
        <w:t xml:space="preserve">Matters Of Public Concern </w:t>
      </w:r>
      <w:r w:rsidRPr="002E3815">
        <w:t>Is</w:t>
      </w:r>
      <w:r w:rsidRPr="00D716C6">
        <w:t xml:space="preserve"> </w:t>
      </w:r>
      <w:r>
        <w:t xml:space="preserve">Covered </w:t>
      </w:r>
      <w:r w:rsidRPr="00D716C6">
        <w:t>By</w:t>
      </w:r>
      <w:r w:rsidR="00805239">
        <w:t xml:space="preserve"> </w:t>
      </w:r>
      <w:r>
        <w:t xml:space="preserve">The </w:t>
      </w:r>
      <w:r w:rsidRPr="002E3815">
        <w:t xml:space="preserve">First Amendment </w:t>
      </w:r>
      <w:r>
        <w:t>As An Essential Precursor To Speech</w:t>
      </w:r>
      <w:r w:rsidR="00E4772D">
        <w:t>.</w:t>
      </w:r>
      <w:bookmarkEnd w:id="11"/>
    </w:p>
    <w:p w:rsidR="00216C2E" w:rsidRPr="002E3815" w:rsidRDefault="006E0BE6" w:rsidP="00216C2E">
      <w:pPr>
        <w:pStyle w:val="BodyText"/>
      </w:pPr>
      <w:r>
        <w:t>The protections of the First Amendment necessarily extend</w:t>
      </w:r>
      <w:r w:rsidR="00C15C72">
        <w:t>, at the very least,</w:t>
      </w:r>
      <w:r w:rsidR="00F920A9">
        <w:t xml:space="preserve"> to</w:t>
      </w:r>
      <w:r>
        <w:t xml:space="preserve"> the act of </w:t>
      </w:r>
      <w:r w:rsidRPr="002E3815">
        <w:t>recording</w:t>
      </w:r>
      <w:r w:rsidR="00C15C72">
        <w:t xml:space="preserve"> </w:t>
      </w:r>
      <w:r>
        <w:t xml:space="preserve">any matter of public concern </w:t>
      </w:r>
      <w:r w:rsidRPr="002E3815">
        <w:t>that one is lawfully able to observe</w:t>
      </w:r>
      <w:r w:rsidR="005F3AD3">
        <w:t xml:space="preserve">. </w:t>
      </w:r>
      <w:r>
        <w:t xml:space="preserve">Otherwise, </w:t>
      </w:r>
      <w:r w:rsidRPr="002E3815">
        <w:t xml:space="preserve">the core right to speak </w:t>
      </w:r>
      <w:r>
        <w:t xml:space="preserve">on public issues </w:t>
      </w:r>
      <w:r w:rsidRPr="002E3815">
        <w:t xml:space="preserve">could </w:t>
      </w:r>
      <w:r>
        <w:t xml:space="preserve">itself </w:t>
      </w:r>
      <w:r w:rsidRPr="002E3815">
        <w:t>be frustrated simply by regulating earlier and essential parts of the process of expression</w:t>
      </w:r>
      <w:r w:rsidR="005F3AD3">
        <w:t xml:space="preserve">. </w:t>
      </w:r>
      <w:r>
        <w:t>P</w:t>
      </w:r>
      <w:r w:rsidRPr="002E3815">
        <w:t xml:space="preserve">ublic debate and the search for truth </w:t>
      </w:r>
      <w:r>
        <w:t>would</w:t>
      </w:r>
      <w:r w:rsidRPr="002E3815">
        <w:t xml:space="preserve"> be substantially impaired</w:t>
      </w:r>
      <w:r w:rsidR="005F3AD3">
        <w:t xml:space="preserve">. </w:t>
      </w:r>
    </w:p>
    <w:p w:rsidR="00216C2E" w:rsidRDefault="006E0BE6" w:rsidP="00920592">
      <w:pPr>
        <w:pStyle w:val="Heading3"/>
        <w:numPr>
          <w:ilvl w:val="0"/>
          <w:numId w:val="53"/>
        </w:numPr>
        <w:ind w:hanging="720"/>
      </w:pPr>
      <w:bookmarkStart w:id="12" w:name="_Toc454790822"/>
      <w:r w:rsidRPr="002E3815">
        <w:t xml:space="preserve">The First Amendment </w:t>
      </w:r>
      <w:r>
        <w:t xml:space="preserve">broadly seeks to </w:t>
      </w:r>
      <w:r w:rsidRPr="004D7406">
        <w:t>protect</w:t>
      </w:r>
      <w:r w:rsidRPr="002E3815">
        <w:t xml:space="preserve"> </w:t>
      </w:r>
      <w:r>
        <w:t>t</w:t>
      </w:r>
      <w:r w:rsidRPr="002E3815">
        <w:t>he</w:t>
      </w:r>
      <w:r w:rsidR="00805239">
        <w:t xml:space="preserve"> </w:t>
      </w:r>
      <w:r w:rsidRPr="005317AE">
        <w:t>free flow of information on matters of public concern</w:t>
      </w:r>
      <w:r w:rsidR="00805239">
        <w:t>.</w:t>
      </w:r>
      <w:bookmarkEnd w:id="12"/>
    </w:p>
    <w:p w:rsidR="00216C2E" w:rsidRPr="002E3815" w:rsidRDefault="006E0BE6" w:rsidP="00216C2E">
      <w:pPr>
        <w:pStyle w:val="BodyText"/>
      </w:pPr>
      <w:r w:rsidRPr="00ED132D">
        <w:t>The</w:t>
      </w:r>
      <w:r w:rsidRPr="002E3815">
        <w:t xml:space="preserve"> </w:t>
      </w:r>
      <w:r>
        <w:t xml:space="preserve">proper application of the </w:t>
      </w:r>
      <w:r w:rsidRPr="002E3815">
        <w:t xml:space="preserve">First Amendment </w:t>
      </w:r>
      <w:r>
        <w:t>to new technologies requires a clear understanding of the fundamental</w:t>
      </w:r>
      <w:r w:rsidRPr="002E3815">
        <w:t xml:space="preserve"> role </w:t>
      </w:r>
      <w:r>
        <w:t xml:space="preserve">it plays </w:t>
      </w:r>
      <w:r w:rsidRPr="002E3815">
        <w:t>in America</w:t>
      </w:r>
      <w:r>
        <w:t>n democracy</w:t>
      </w:r>
      <w:r w:rsidR="005F3AD3">
        <w:t xml:space="preserve">. </w:t>
      </w:r>
      <w:r>
        <w:t xml:space="preserve">The First Amendment broadly </w:t>
      </w:r>
      <w:r w:rsidRPr="002E3815">
        <w:t>protects the “free flow of ideas and opinions on matters</w:t>
      </w:r>
      <w:r>
        <w:t xml:space="preserve"> of public interest and concern.</w:t>
      </w:r>
      <w:r w:rsidRPr="002E3815">
        <w:t xml:space="preserve">” </w:t>
      </w:r>
      <w:proofErr w:type="gramStart"/>
      <w:r w:rsidRPr="002E3815">
        <w:rPr>
          <w:i/>
        </w:rPr>
        <w:t xml:space="preserve">Hustler Magazine, Inc. v. </w:t>
      </w:r>
      <w:proofErr w:type="spellStart"/>
      <w:r w:rsidRPr="002E3815">
        <w:rPr>
          <w:i/>
        </w:rPr>
        <w:t>Falwell</w:t>
      </w:r>
      <w:proofErr w:type="spellEnd"/>
      <w:r w:rsidRPr="002E3815">
        <w:t>, 485 U.S. 46, 50 (1988)</w:t>
      </w:r>
      <w:r w:rsidR="00085D87">
        <w:fldChar w:fldCharType="begin"/>
      </w:r>
      <w:r w:rsidR="00085D87">
        <w:instrText xml:space="preserve"> TA \l "</w:instrText>
      </w:r>
      <w:r w:rsidR="00085D87" w:rsidRPr="00C74057">
        <w:rPr>
          <w:i/>
        </w:rPr>
        <w:instrText>Hustler Magazine, Inc. v. Falwell</w:instrText>
      </w:r>
      <w:r w:rsidR="00085D87" w:rsidRPr="00C74057">
        <w:instrText xml:space="preserve">, </w:instrText>
      </w:r>
      <w:r w:rsidR="00085D87" w:rsidRPr="00C74057">
        <w:br/>
        <w:instrText>485 U.S. 46 (1988)</w:instrText>
      </w:r>
      <w:r w:rsidR="00085D87">
        <w:instrText xml:space="preserve">" \s "Hustler Magazine, Inc. v. Falwell, 485 U.S. 46 (1988)" \c 1 </w:instrText>
      </w:r>
      <w:r w:rsidR="00085D87">
        <w:fldChar w:fldCharType="end"/>
      </w:r>
      <w:r w:rsidR="005F3AD3">
        <w:t>.</w:t>
      </w:r>
      <w:proofErr w:type="gramEnd"/>
      <w:r w:rsidR="005F3AD3">
        <w:t xml:space="preserve"> </w:t>
      </w:r>
      <w:r>
        <w:t>It does so in order</w:t>
      </w:r>
      <w:r w:rsidRPr="002E3815">
        <w:t xml:space="preserve"> “to ensure that the individual citizen can effectively </w:t>
      </w:r>
      <w:r w:rsidRPr="002E3815">
        <w:lastRenderedPageBreak/>
        <w:t xml:space="preserve">participate in and contribute to our </w:t>
      </w:r>
      <w:r>
        <w:t xml:space="preserve">republican system of </w:t>
      </w:r>
      <w:r w:rsidR="00085D87">
        <w:t>self-</w:t>
      </w:r>
      <w:r>
        <w:t>government.</w:t>
      </w:r>
      <w:r w:rsidR="005F3AD3">
        <w:t xml:space="preserve">” </w:t>
      </w:r>
      <w:proofErr w:type="gramStart"/>
      <w:r w:rsidRPr="002E3815">
        <w:rPr>
          <w:i/>
        </w:rPr>
        <w:t>Globe Newspaper Co. v. Superior Court</w:t>
      </w:r>
      <w:r w:rsidRPr="002E3815">
        <w:t>, 457 U.S. 596, 604 (1982)</w:t>
      </w:r>
      <w:r w:rsidR="00085D87">
        <w:fldChar w:fldCharType="begin"/>
      </w:r>
      <w:r w:rsidR="00085D87">
        <w:instrText xml:space="preserve"> TA \l "</w:instrText>
      </w:r>
      <w:r w:rsidR="00085D87" w:rsidRPr="00B84562">
        <w:rPr>
          <w:i/>
        </w:rPr>
        <w:instrText>Globe Newspaper Co. v. Superior Court</w:instrText>
      </w:r>
      <w:r w:rsidR="00085D87" w:rsidRPr="00B84562">
        <w:instrText xml:space="preserve">, </w:instrText>
      </w:r>
      <w:r w:rsidR="00085D87" w:rsidRPr="00B84562">
        <w:br/>
        <w:instrText>457 U.S. 596 (1982)</w:instrText>
      </w:r>
      <w:r w:rsidR="00085D87">
        <w:instrText xml:space="preserve">" \s "Globe Newspaper Co. v. Superior Court, 457 U.S. 596 (1982)" \c 1 </w:instrText>
      </w:r>
      <w:r w:rsidR="00085D87">
        <w:fldChar w:fldCharType="end"/>
      </w:r>
      <w:r w:rsidR="005F3AD3">
        <w:t>.</w:t>
      </w:r>
      <w:proofErr w:type="gramEnd"/>
      <w:r w:rsidR="007D7F84">
        <w:t xml:space="preserve"> </w:t>
      </w:r>
      <w:r w:rsidR="00B03CF4">
        <w:t xml:space="preserve">The </w:t>
      </w:r>
      <w:r w:rsidRPr="002E3815">
        <w:t>First Amendment</w:t>
      </w:r>
      <w:r w:rsidR="00B03CF4">
        <w:t>’s</w:t>
      </w:r>
      <w:r w:rsidRPr="002E3815">
        <w:t xml:space="preserve"> </w:t>
      </w:r>
      <w:r w:rsidR="00B03CF4">
        <w:t xml:space="preserve">protections </w:t>
      </w:r>
      <w:r>
        <w:t>reflect our national</w:t>
      </w:r>
      <w:r w:rsidRPr="002E3815">
        <w:t xml:space="preserve"> </w:t>
      </w:r>
      <w:r>
        <w:t xml:space="preserve">commitment that </w:t>
      </w:r>
      <w:r w:rsidRPr="002E3815">
        <w:t xml:space="preserve">“debate on public issues should be uninhibited, robust, and wide-open.” </w:t>
      </w:r>
      <w:proofErr w:type="gramStart"/>
      <w:r w:rsidRPr="002E3815">
        <w:rPr>
          <w:i/>
          <w:iCs/>
        </w:rPr>
        <w:t>New York Times Co. v. Sullivan</w:t>
      </w:r>
      <w:r w:rsidRPr="002E3815">
        <w:t>, 376 U.S. 254, 270 (1964)</w:t>
      </w:r>
      <w:r w:rsidR="00085D87">
        <w:fldChar w:fldCharType="begin"/>
      </w:r>
      <w:r w:rsidR="00085D87">
        <w:instrText xml:space="preserve"> TA \l "</w:instrText>
      </w:r>
      <w:r w:rsidR="00085D87" w:rsidRPr="005B03F4">
        <w:rPr>
          <w:i/>
          <w:iCs/>
        </w:rPr>
        <w:instrText>New York Times Co. v. Sullivan</w:instrText>
      </w:r>
      <w:r w:rsidR="00085D87" w:rsidRPr="005B03F4">
        <w:instrText xml:space="preserve">, </w:instrText>
      </w:r>
      <w:r w:rsidR="00085D87" w:rsidRPr="005B03F4">
        <w:br/>
        <w:instrText>376 U.S. 254 (1964)</w:instrText>
      </w:r>
      <w:r w:rsidR="00085D87">
        <w:instrText xml:space="preserve">" \s "New York Times Co. v. Sullivan, 376 U.S. 254 (1964)" \c 1 </w:instrText>
      </w:r>
      <w:r w:rsidR="00085D87">
        <w:fldChar w:fldCharType="end"/>
      </w:r>
      <w:r w:rsidR="005F3AD3">
        <w:t>.</w:t>
      </w:r>
      <w:proofErr w:type="gramEnd"/>
      <w:r w:rsidR="005F3AD3">
        <w:t xml:space="preserve"> </w:t>
      </w:r>
      <w:r>
        <w:t xml:space="preserve">They </w:t>
      </w:r>
      <w:r w:rsidRPr="002E3815">
        <w:t xml:space="preserve">also ensure that the debate is an informed one, capable of advancing knowledge, discovering truth and </w:t>
      </w:r>
      <w:r>
        <w:t xml:space="preserve">allowing </w:t>
      </w:r>
      <w:r w:rsidRPr="002E3815">
        <w:t>rational decisions</w:t>
      </w:r>
      <w:r w:rsidR="005F3AD3">
        <w:t xml:space="preserve">. </w:t>
      </w:r>
      <w:proofErr w:type="gramStart"/>
      <w:r w:rsidRPr="002E3815">
        <w:rPr>
          <w:i/>
        </w:rPr>
        <w:t>See, e.g.</w:t>
      </w:r>
      <w:r w:rsidRPr="002E3815">
        <w:t xml:space="preserve">, </w:t>
      </w:r>
      <w:proofErr w:type="spellStart"/>
      <w:r w:rsidRPr="002E3815">
        <w:rPr>
          <w:i/>
        </w:rPr>
        <w:t>Kleindienst</w:t>
      </w:r>
      <w:proofErr w:type="spellEnd"/>
      <w:r w:rsidRPr="002E3815">
        <w:rPr>
          <w:i/>
        </w:rPr>
        <w:t xml:space="preserve"> v. Mandel</w:t>
      </w:r>
      <w:r w:rsidRPr="002E3815">
        <w:t>, 408 U.S. 753, 762-63 (1972)</w:t>
      </w:r>
      <w:r w:rsidR="001E02A5">
        <w:fldChar w:fldCharType="begin"/>
      </w:r>
      <w:r w:rsidR="001E02A5">
        <w:instrText xml:space="preserve"> TA \l "</w:instrText>
      </w:r>
      <w:r w:rsidR="001E02A5" w:rsidRPr="00DB10E7">
        <w:rPr>
          <w:i/>
        </w:rPr>
        <w:instrText>Kleindienst v. Mandel</w:instrText>
      </w:r>
      <w:r w:rsidR="001E02A5" w:rsidRPr="00DB10E7">
        <w:instrText xml:space="preserve">, </w:instrText>
      </w:r>
      <w:r w:rsidR="001E02A5" w:rsidRPr="00DB10E7">
        <w:br/>
        <w:instrText>408 U.S. 753 (1972)</w:instrText>
      </w:r>
      <w:r w:rsidR="001E02A5">
        <w:instrText xml:space="preserve">" \s "Kleindienst v. Mandel, 408 U.S. 753 (1972)" \c 1 </w:instrText>
      </w:r>
      <w:r w:rsidR="001E02A5">
        <w:fldChar w:fldCharType="end"/>
      </w:r>
      <w:r w:rsidRPr="002E3815">
        <w:t xml:space="preserve">; </w:t>
      </w:r>
      <w:r w:rsidRPr="002E3815">
        <w:rPr>
          <w:i/>
        </w:rPr>
        <w:t>Curtis Pub.</w:t>
      </w:r>
      <w:proofErr w:type="gramEnd"/>
      <w:r w:rsidRPr="002E3815">
        <w:rPr>
          <w:i/>
        </w:rPr>
        <w:t xml:space="preserve"> Co. v. Butts</w:t>
      </w:r>
      <w:r w:rsidRPr="002E3815">
        <w:t>, 388 U.S. 130, 147 (1967)</w:t>
      </w:r>
      <w:r w:rsidR="001E02A5">
        <w:fldChar w:fldCharType="begin"/>
      </w:r>
      <w:r w:rsidR="001E02A5">
        <w:instrText xml:space="preserve"> TA \l "</w:instrText>
      </w:r>
      <w:r w:rsidR="001E02A5" w:rsidRPr="009E32A6">
        <w:rPr>
          <w:i/>
        </w:rPr>
        <w:instrText>Curtis Pub. Co. v. Butts</w:instrText>
      </w:r>
      <w:r w:rsidR="001E02A5" w:rsidRPr="009E32A6">
        <w:instrText xml:space="preserve">, </w:instrText>
      </w:r>
      <w:r w:rsidR="001E02A5" w:rsidRPr="009E32A6">
        <w:br/>
        <w:instrText>388 U.S. 130 (1967)</w:instrText>
      </w:r>
      <w:r w:rsidR="001E02A5">
        <w:instrText xml:space="preserve">" \s "Curtis Pub. Co. v. Butts, 388 U.S. 130 (1967)" \c 1 </w:instrText>
      </w:r>
      <w:r w:rsidR="001E02A5">
        <w:fldChar w:fldCharType="end"/>
      </w:r>
      <w:r w:rsidRPr="002E3815">
        <w:t xml:space="preserve">; </w:t>
      </w:r>
      <w:r w:rsidRPr="002E3815">
        <w:rPr>
          <w:i/>
        </w:rPr>
        <w:t>Time, Inc. v. Hill</w:t>
      </w:r>
      <w:r w:rsidRPr="002E3815">
        <w:t>, 385 U.S. 374, 389 (1967)</w:t>
      </w:r>
      <w:r w:rsidR="001E02A5">
        <w:fldChar w:fldCharType="begin"/>
      </w:r>
      <w:r w:rsidR="001E02A5">
        <w:instrText xml:space="preserve"> TA \l "</w:instrText>
      </w:r>
      <w:r w:rsidR="001E02A5" w:rsidRPr="001C55CE">
        <w:rPr>
          <w:i/>
        </w:rPr>
        <w:instrText>Time, Inc. v. Hill</w:instrText>
      </w:r>
      <w:r w:rsidR="001E02A5" w:rsidRPr="001C55CE">
        <w:instrText xml:space="preserve">, </w:instrText>
      </w:r>
      <w:r w:rsidR="001E02A5" w:rsidRPr="001C55CE">
        <w:br/>
        <w:instrText>385 U.S. 374 (1967)</w:instrText>
      </w:r>
      <w:r w:rsidR="001E02A5">
        <w:instrText xml:space="preserve">" \s "Time, Inc. v. Hill, 385 U.S. 374 (1967)" \c 1 </w:instrText>
      </w:r>
      <w:r w:rsidR="001E02A5">
        <w:fldChar w:fldCharType="end"/>
      </w:r>
      <w:r w:rsidRPr="002E3815">
        <w:t xml:space="preserve">; </w:t>
      </w:r>
      <w:r w:rsidRPr="002E3815">
        <w:rPr>
          <w:i/>
        </w:rPr>
        <w:t>Garris</w:t>
      </w:r>
      <w:r w:rsidR="0023151A">
        <w:rPr>
          <w:i/>
        </w:rPr>
        <w:t>on v. Louisiana</w:t>
      </w:r>
      <w:r w:rsidRPr="002E3815">
        <w:t>, 379 U.S. 64, 74-75 (1964)</w:t>
      </w:r>
      <w:r w:rsidR="0023151A">
        <w:fldChar w:fldCharType="begin"/>
      </w:r>
      <w:r w:rsidR="0023151A">
        <w:instrText xml:space="preserve"> TA \l "</w:instrText>
      </w:r>
      <w:r w:rsidR="0023151A" w:rsidRPr="00850D06">
        <w:rPr>
          <w:i/>
        </w:rPr>
        <w:instrText>Garrison v. Louisiana</w:instrText>
      </w:r>
      <w:r w:rsidR="0023151A" w:rsidRPr="00850D06">
        <w:instrText xml:space="preserve">, </w:instrText>
      </w:r>
      <w:r w:rsidR="0023151A" w:rsidRPr="00850D06">
        <w:br/>
        <w:instrText>379 U.S. 64 (1964)</w:instrText>
      </w:r>
      <w:r w:rsidR="0023151A">
        <w:instrText xml:space="preserve">" \s "Garrison v. Louisiana, 379 U.S. 64 (1964)" \c 1 </w:instrText>
      </w:r>
      <w:r w:rsidR="0023151A">
        <w:fldChar w:fldCharType="end"/>
      </w:r>
      <w:r w:rsidRPr="002E3815">
        <w:t xml:space="preserve">; </w:t>
      </w:r>
      <w:r w:rsidRPr="002E3815">
        <w:rPr>
          <w:i/>
        </w:rPr>
        <w:t>Bridges v. California</w:t>
      </w:r>
      <w:r w:rsidRPr="002E3815">
        <w:t>, 314 U.S. 252, 277-78 (1941)</w:t>
      </w:r>
      <w:r w:rsidR="0023151A">
        <w:fldChar w:fldCharType="begin"/>
      </w:r>
      <w:r w:rsidR="0023151A">
        <w:instrText xml:space="preserve"> TA \l "</w:instrText>
      </w:r>
      <w:r w:rsidR="0023151A" w:rsidRPr="00E90563">
        <w:rPr>
          <w:i/>
        </w:rPr>
        <w:instrText>Bridges v. California</w:instrText>
      </w:r>
      <w:r w:rsidR="0023151A" w:rsidRPr="00E90563">
        <w:instrText xml:space="preserve">, </w:instrText>
      </w:r>
      <w:r w:rsidR="0023151A" w:rsidRPr="00E90563">
        <w:br/>
        <w:instrText>314 U.S. 252 (1941)</w:instrText>
      </w:r>
      <w:r w:rsidR="0023151A">
        <w:instrText xml:space="preserve">" \s "Bridges v. California, 314 U.S. 252 (1941)" \c 1 </w:instrText>
      </w:r>
      <w:r w:rsidR="0023151A">
        <w:fldChar w:fldCharType="end"/>
      </w:r>
      <w:r w:rsidRPr="002E3815">
        <w:t xml:space="preserve">; </w:t>
      </w:r>
      <w:r w:rsidRPr="002E3815">
        <w:rPr>
          <w:i/>
        </w:rPr>
        <w:t>Near v. Minnesota</w:t>
      </w:r>
      <w:r w:rsidRPr="002E3815">
        <w:t>, 283 U.S. 697, 721</w:t>
      </w:r>
      <w:r w:rsidR="00E413D3">
        <w:t>-22</w:t>
      </w:r>
      <w:r w:rsidRPr="002E3815">
        <w:t xml:space="preserve"> (1931)</w:t>
      </w:r>
      <w:r w:rsidR="00E413D3">
        <w:fldChar w:fldCharType="begin"/>
      </w:r>
      <w:r w:rsidR="00E413D3">
        <w:instrText xml:space="preserve"> TA \l "</w:instrText>
      </w:r>
      <w:r w:rsidR="00E413D3" w:rsidRPr="002C41B1">
        <w:rPr>
          <w:i/>
        </w:rPr>
        <w:instrText>Near v. Minnesota</w:instrText>
      </w:r>
      <w:r w:rsidR="00E413D3" w:rsidRPr="002C41B1">
        <w:instrText xml:space="preserve">, </w:instrText>
      </w:r>
      <w:r w:rsidR="00E413D3" w:rsidRPr="002C41B1">
        <w:br/>
        <w:instrText>283 U.S. 697 (1931)</w:instrText>
      </w:r>
      <w:r w:rsidR="00E413D3">
        <w:instrText xml:space="preserve">" \s "Near v. Minnesota, 283 U.S. 697 (1931)" \c 1 </w:instrText>
      </w:r>
      <w:r w:rsidR="00E413D3">
        <w:fldChar w:fldCharType="end"/>
      </w:r>
      <w:r w:rsidRPr="002E3815">
        <w:t>.</w:t>
      </w:r>
    </w:p>
    <w:p w:rsidR="00216C2E" w:rsidRPr="002E3815" w:rsidRDefault="006E0BE6" w:rsidP="00920592">
      <w:pPr>
        <w:pStyle w:val="BodyTextNumber"/>
        <w:numPr>
          <w:ilvl w:val="0"/>
          <w:numId w:val="0"/>
        </w:numPr>
        <w:ind w:firstLine="720"/>
        <w:rPr>
          <w:i/>
          <w:u w:val="single"/>
        </w:rPr>
      </w:pPr>
      <w:r w:rsidRPr="002E3815">
        <w:t xml:space="preserve">We safeguard the freedoms of speech and press, the right to assemble, and other First Amendment rights so that people </w:t>
      </w:r>
      <w:r>
        <w:t>“</w:t>
      </w:r>
      <w:r w:rsidRPr="002E3815">
        <w:t xml:space="preserve">may speak as they think on matters vital to them and that falsehoods may be exposed through the processes of education and discussion </w:t>
      </w:r>
      <w:r w:rsidR="004274E3">
        <w:t>[</w:t>
      </w:r>
      <w:r w:rsidRPr="002E3815">
        <w:t>that</w:t>
      </w:r>
      <w:r w:rsidR="004274E3">
        <w:t>]</w:t>
      </w:r>
      <w:r w:rsidRPr="002E3815">
        <w:t xml:space="preserve"> is essential to free government.</w:t>
      </w:r>
      <w:r w:rsidR="005F3AD3">
        <w:t xml:space="preserve">” </w:t>
      </w:r>
      <w:proofErr w:type="spellStart"/>
      <w:r w:rsidRPr="002E3815">
        <w:rPr>
          <w:i/>
        </w:rPr>
        <w:t>Thornhill</w:t>
      </w:r>
      <w:proofErr w:type="spellEnd"/>
      <w:r w:rsidRPr="002E3815">
        <w:rPr>
          <w:i/>
        </w:rPr>
        <w:t xml:space="preserve"> v. Alabama, </w:t>
      </w:r>
      <w:r w:rsidRPr="002E3815">
        <w:t>310 U.S. 88, 95 (1940)</w:t>
      </w:r>
      <w:r w:rsidR="004274E3">
        <w:fldChar w:fldCharType="begin"/>
      </w:r>
      <w:r w:rsidR="004274E3">
        <w:instrText xml:space="preserve"> TA \l "</w:instrText>
      </w:r>
      <w:r w:rsidR="004274E3" w:rsidRPr="0040101B">
        <w:rPr>
          <w:i/>
        </w:rPr>
        <w:instrText xml:space="preserve">Thornhill v. Alabama, </w:instrText>
      </w:r>
      <w:r w:rsidR="004274E3" w:rsidRPr="0040101B">
        <w:rPr>
          <w:i/>
        </w:rPr>
        <w:br/>
      </w:r>
      <w:r w:rsidR="004274E3" w:rsidRPr="0040101B">
        <w:instrText>310 U.S. 88 (1940)</w:instrText>
      </w:r>
      <w:r w:rsidR="004274E3">
        <w:instrText xml:space="preserve">" \s "Thornhill v. Alabama, 310 U.S. 88 (1940)" \c 1 </w:instrText>
      </w:r>
      <w:r w:rsidR="004274E3">
        <w:fldChar w:fldCharType="end"/>
      </w:r>
      <w:r w:rsidRPr="002E3815">
        <w:t xml:space="preserve">; </w:t>
      </w:r>
      <w:r w:rsidRPr="002E3815">
        <w:rPr>
          <w:i/>
        </w:rPr>
        <w:t>see also</w:t>
      </w:r>
      <w:r w:rsidRPr="002E3815">
        <w:t xml:space="preserve"> Letter to the Inhabitants of Quebec,</w:t>
      </w:r>
      <w:r w:rsidR="00CA57DB">
        <w:t xml:space="preserve"> reprinted in </w:t>
      </w:r>
      <w:r w:rsidRPr="002E3815">
        <w:t xml:space="preserve">1 </w:t>
      </w:r>
      <w:r w:rsidRPr="00887CDF">
        <w:t>Journals of the Continental Cong</w:t>
      </w:r>
      <w:r w:rsidR="00FE2B22" w:rsidRPr="00887CDF">
        <w:t>ress</w:t>
      </w:r>
      <w:r w:rsidR="00EF6399" w:rsidRPr="00887CDF">
        <w:t>,</w:t>
      </w:r>
      <w:r w:rsidR="007318F8" w:rsidRPr="00887CDF">
        <w:t xml:space="preserve"> 1774-1789</w:t>
      </w:r>
      <w:r w:rsidR="00EF6399">
        <w:rPr>
          <w:i/>
        </w:rPr>
        <w:t>,</w:t>
      </w:r>
      <w:r w:rsidRPr="002E3815">
        <w:t xml:space="preserve"> </w:t>
      </w:r>
      <w:r w:rsidR="00EF6399">
        <w:t xml:space="preserve">pp. 101, </w:t>
      </w:r>
      <w:r w:rsidRPr="002E3815">
        <w:t xml:space="preserve">108 </w:t>
      </w:r>
      <w:r w:rsidR="007318F8">
        <w:t>(Worthington C. Ford ed. 1904)</w:t>
      </w:r>
      <w:r w:rsidR="001A7D55">
        <w:fldChar w:fldCharType="begin"/>
      </w:r>
      <w:r w:rsidR="001A7D55">
        <w:instrText xml:space="preserve"> TA \l "</w:instrText>
      </w:r>
      <w:r w:rsidR="001A7D55" w:rsidRPr="005C4733">
        <w:instrText>Letter to the Inhabitants of Quebec, reprinted in 1 Journals of the Continental Congress</w:instrText>
      </w:r>
      <w:r w:rsidR="001A7D55" w:rsidRPr="005C4733">
        <w:rPr>
          <w:i/>
        </w:rPr>
        <w:instrText xml:space="preserve">, </w:instrText>
      </w:r>
      <w:r w:rsidR="001A7D55" w:rsidRPr="005C4733">
        <w:instrText>1774-1789</w:instrText>
      </w:r>
      <w:r w:rsidR="001A7D55" w:rsidRPr="005C4733">
        <w:rPr>
          <w:i/>
        </w:rPr>
        <w:instrText xml:space="preserve"> </w:instrText>
      </w:r>
      <w:r w:rsidR="001A7D55" w:rsidRPr="005C4733">
        <w:instrText>(Worthington C. Ford ed. 1904)</w:instrText>
      </w:r>
      <w:r w:rsidR="001A7D55">
        <w:instrText>" \s "Letter to the Inhabitants of Quebec, reprinted in 1 Journals of the Continental Congress, 1774-1789 (Wor</w:instrText>
      </w:r>
      <w:r w:rsidR="000453E0">
        <w:instrText>thington C. Ford ed. 1904)" \c 3</w:instrText>
      </w:r>
      <w:r w:rsidR="001A7D55">
        <w:instrText xml:space="preserve"> </w:instrText>
      </w:r>
      <w:r w:rsidR="001A7D55">
        <w:fldChar w:fldCharType="end"/>
      </w:r>
      <w:r w:rsidR="007318F8">
        <w:t xml:space="preserve"> </w:t>
      </w:r>
      <w:r w:rsidRPr="002E3815">
        <w:t>(defending press freedom for its ability to disseminate informed views about government and “its consequential promotion of union” among citizens)</w:t>
      </w:r>
      <w:r w:rsidR="005F3AD3">
        <w:t xml:space="preserve">. </w:t>
      </w:r>
      <w:r>
        <w:t>T</w:t>
      </w:r>
      <w:r w:rsidRPr="002E3815">
        <w:t>he First Am</w:t>
      </w:r>
      <w:r>
        <w:t>endment was adopted to prevent “</w:t>
      </w:r>
      <w:r w:rsidRPr="002E3815">
        <w:t xml:space="preserve">any action of the government by means of which it might prevent such free and general </w:t>
      </w:r>
      <w:r w:rsidRPr="002E3815">
        <w:lastRenderedPageBreak/>
        <w:t xml:space="preserve">discussion of public matters as seems absolutely essential to prepare the people for an intelligent exercise of their rights as citizens.” </w:t>
      </w:r>
      <w:proofErr w:type="gramStart"/>
      <w:r w:rsidRPr="002E3815">
        <w:t xml:space="preserve">Thomas M. Cooley, </w:t>
      </w:r>
      <w:r w:rsidR="00A6219D" w:rsidRPr="00A6219D">
        <w:rPr>
          <w:i/>
        </w:rPr>
        <w:t>A Treatise on the Constitutional Limitations Which Rest upon the Legislative Power of the States of the American Union</w:t>
      </w:r>
      <w:r w:rsidR="00A6219D">
        <w:t xml:space="preserve"> 422</w:t>
      </w:r>
      <w:r w:rsidR="004274E3">
        <w:t xml:space="preserve"> </w:t>
      </w:r>
      <w:r w:rsidRPr="002E3815">
        <w:t>(</w:t>
      </w:r>
      <w:r w:rsidR="00A6219D">
        <w:t>1868</w:t>
      </w:r>
      <w:r w:rsidRPr="002E3815">
        <w:t>)</w:t>
      </w:r>
      <w:r w:rsidR="00A6219D">
        <w:fldChar w:fldCharType="begin"/>
      </w:r>
      <w:r w:rsidR="00A6219D">
        <w:instrText xml:space="preserve"> TA \l "</w:instrText>
      </w:r>
      <w:r w:rsidR="00A6219D" w:rsidRPr="00F6421D">
        <w:instrText xml:space="preserve">Thomas M. Cooley, </w:instrText>
      </w:r>
      <w:r w:rsidR="00A6219D" w:rsidRPr="00F6421D">
        <w:rPr>
          <w:i/>
        </w:rPr>
        <w:instrText>A Treatise on the Constitutional Limitations Which Rest upon the Legislative Power of the States of the American Union</w:instrText>
      </w:r>
      <w:r w:rsidR="00A6219D" w:rsidRPr="00F6421D">
        <w:instrText xml:space="preserve"> (1868)</w:instrText>
      </w:r>
      <w:r w:rsidR="00A6219D">
        <w:instrText xml:space="preserve">" \s "Thomas M. Cooley, A Treatise on the Constitutional Limitations Which Rest upon the Legislative Power of the States of the American Union (1868)" \c 5 </w:instrText>
      </w:r>
      <w:r w:rsidR="00A6219D">
        <w:fldChar w:fldCharType="end"/>
      </w:r>
      <w:r w:rsidR="005F3AD3">
        <w:t>.</w:t>
      </w:r>
      <w:proofErr w:type="gramEnd"/>
      <w:r w:rsidR="005F3AD3">
        <w:t xml:space="preserve"> </w:t>
      </w:r>
    </w:p>
    <w:p w:rsidR="00216C2E" w:rsidRPr="002E3815" w:rsidRDefault="006E0BE6" w:rsidP="00216C2E">
      <w:pPr>
        <w:pStyle w:val="BodyText"/>
      </w:pPr>
      <w:r>
        <w:t xml:space="preserve">In </w:t>
      </w:r>
      <w:r w:rsidR="00B03CF4">
        <w:t xml:space="preserve">keeping with </w:t>
      </w:r>
      <w:r>
        <w:t xml:space="preserve">these constitutional objectives, the </w:t>
      </w:r>
      <w:r w:rsidRPr="002E3815">
        <w:t xml:space="preserve">First Amendment “embodies more than a commitment to free expression and communicative interchange for their own sakes; it has a </w:t>
      </w:r>
      <w:r w:rsidRPr="002E3815">
        <w:rPr>
          <w:i/>
          <w:iCs/>
        </w:rPr>
        <w:t>structural</w:t>
      </w:r>
      <w:r w:rsidRPr="002E3815">
        <w:t xml:space="preserve"> role to play in securing and fostering our republican system of self-government.” </w:t>
      </w:r>
      <w:r w:rsidRPr="002E3815">
        <w:rPr>
          <w:i/>
        </w:rPr>
        <w:t>Richmond Newspapers, Inc. v. Virginia</w:t>
      </w:r>
      <w:r w:rsidRPr="002E3815">
        <w:t>, 448 U.S. 555, 587 (1980)</w:t>
      </w:r>
      <w:r w:rsidR="00A6219D">
        <w:fldChar w:fldCharType="begin"/>
      </w:r>
      <w:r w:rsidR="00A6219D">
        <w:instrText xml:space="preserve"> TA \l "</w:instrText>
      </w:r>
      <w:r w:rsidR="00A6219D" w:rsidRPr="007A3D32">
        <w:rPr>
          <w:i/>
        </w:rPr>
        <w:instrText>Richmond Newspapers, Inc. v. Virginia</w:instrText>
      </w:r>
      <w:r w:rsidR="00A6219D" w:rsidRPr="007A3D32">
        <w:instrText xml:space="preserve">, </w:instrText>
      </w:r>
      <w:r w:rsidR="00A6219D" w:rsidRPr="007A3D32">
        <w:br/>
        <w:instrText>448 U.S. 555 (1980)</w:instrText>
      </w:r>
      <w:r w:rsidR="00A6219D">
        <w:instrText xml:space="preserve">" \s "Richmond Newspapers, Inc. v. Virginia, 448 U.S. 555 (1980)" \c 1 </w:instrText>
      </w:r>
      <w:r w:rsidR="00A6219D">
        <w:fldChar w:fldCharType="end"/>
      </w:r>
      <w:r w:rsidRPr="002E3815">
        <w:t xml:space="preserve"> (Brennan, J., concurring)</w:t>
      </w:r>
      <w:r w:rsidR="005F3AD3">
        <w:t xml:space="preserve">. </w:t>
      </w:r>
      <w:r>
        <w:t>Because i</w:t>
      </w:r>
      <w:r w:rsidRPr="002E3815">
        <w:t xml:space="preserve">ndividuals must </w:t>
      </w:r>
      <w:r>
        <w:t xml:space="preserve">be informed </w:t>
      </w:r>
      <w:r w:rsidRPr="002E3815">
        <w:t>in order to participate meaningfully in public life</w:t>
      </w:r>
      <w:r>
        <w:t>,</w:t>
      </w:r>
      <w:r w:rsidRPr="002E3815">
        <w:t xml:space="preserve"> the First Amendment </w:t>
      </w:r>
      <w:r>
        <w:t>protects</w:t>
      </w:r>
      <w:r w:rsidRPr="002E3815">
        <w:t xml:space="preserve"> not only the right to communicate, but also “the right of the public to receive suitable </w:t>
      </w:r>
      <w:r w:rsidRPr="002E3815">
        <w:rPr>
          <w:i/>
        </w:rPr>
        <w:t>access</w:t>
      </w:r>
      <w:r w:rsidRPr="002E3815">
        <w:t xml:space="preserve"> to social, political, esthetic, moral, and other ideas and experiences.</w:t>
      </w:r>
      <w:r w:rsidR="005F3AD3">
        <w:t xml:space="preserve">” </w:t>
      </w:r>
      <w:proofErr w:type="gramStart"/>
      <w:r w:rsidR="002B7B80">
        <w:rPr>
          <w:i/>
        </w:rPr>
        <w:t>Red Lion Broad.</w:t>
      </w:r>
      <w:proofErr w:type="gramEnd"/>
      <w:r w:rsidR="002B7B80">
        <w:rPr>
          <w:i/>
        </w:rPr>
        <w:t xml:space="preserve"> Co. v. FCC</w:t>
      </w:r>
      <w:r w:rsidRPr="002E3815">
        <w:t>, 395 U.S. 367, 390 (1969)</w:t>
      </w:r>
      <w:r w:rsidR="00870C14">
        <w:fldChar w:fldCharType="begin"/>
      </w:r>
      <w:r w:rsidR="00870C14">
        <w:instrText xml:space="preserve"> TA \l "</w:instrText>
      </w:r>
      <w:r w:rsidR="005E205B">
        <w:rPr>
          <w:i/>
        </w:rPr>
        <w:instrText>Red Lion Broad. Co. v. FC</w:instrText>
      </w:r>
      <w:r w:rsidR="00870C14" w:rsidRPr="00D44E89">
        <w:rPr>
          <w:i/>
        </w:rPr>
        <w:instrText>C</w:instrText>
      </w:r>
      <w:r w:rsidR="00870C14" w:rsidRPr="00D44E89">
        <w:instrText xml:space="preserve">, </w:instrText>
      </w:r>
      <w:r w:rsidR="00870C14" w:rsidRPr="00D44E89">
        <w:br/>
        <w:instrText>395 U.S. 367 (1969)</w:instrText>
      </w:r>
      <w:r w:rsidR="00870C14">
        <w:instrText>" \s "Red Lion Broad. Co. v. F</w:instrText>
      </w:r>
      <w:r w:rsidR="005E205B">
        <w:instrText>CC</w:instrText>
      </w:r>
      <w:r w:rsidR="00870C14">
        <w:instrText xml:space="preserve">, 395 U.S. 367 (1969)" \c 1 </w:instrText>
      </w:r>
      <w:r w:rsidR="00870C14">
        <w:fldChar w:fldCharType="end"/>
      </w:r>
      <w:r w:rsidR="00870C14">
        <w:t xml:space="preserve"> (emphasis added</w:t>
      </w:r>
      <w:r w:rsidRPr="002E3815">
        <w:t>)</w:t>
      </w:r>
      <w:r w:rsidR="005F3AD3">
        <w:t xml:space="preserve">. </w:t>
      </w:r>
      <w:r w:rsidRPr="002E3815">
        <w:t xml:space="preserve">Access to such knowledge ensures that individuals have the information they need </w:t>
      </w:r>
      <w:r w:rsidR="00DD74B3">
        <w:t>“</w:t>
      </w:r>
      <w:r w:rsidRPr="002E3815">
        <w:t xml:space="preserve">to </w:t>
      </w:r>
      <w:r w:rsidR="00DD74B3">
        <w:t xml:space="preserve">decide for [themselves] the </w:t>
      </w:r>
      <w:r w:rsidRPr="002E3815">
        <w:t>ideas and beliefs deserving of expression, consideration, and adherence.</w:t>
      </w:r>
      <w:r w:rsidR="005F3AD3">
        <w:t xml:space="preserve">” </w:t>
      </w:r>
      <w:proofErr w:type="gramStart"/>
      <w:r w:rsidRPr="002E3815">
        <w:rPr>
          <w:i/>
        </w:rPr>
        <w:t>Turner Broa</w:t>
      </w:r>
      <w:r w:rsidR="002B7B80">
        <w:rPr>
          <w:i/>
        </w:rPr>
        <w:t>d.</w:t>
      </w:r>
      <w:proofErr w:type="gramEnd"/>
      <w:r w:rsidR="002B7B80">
        <w:rPr>
          <w:i/>
        </w:rPr>
        <w:t xml:space="preserve"> </w:t>
      </w:r>
      <w:proofErr w:type="gramStart"/>
      <w:r w:rsidR="002B7B80">
        <w:rPr>
          <w:i/>
        </w:rPr>
        <w:t>Sys.,</w:t>
      </w:r>
      <w:proofErr w:type="gramEnd"/>
      <w:r w:rsidR="002B7B80">
        <w:rPr>
          <w:i/>
        </w:rPr>
        <w:t xml:space="preserve"> Inc. v. FCC</w:t>
      </w:r>
      <w:r w:rsidRPr="002E3815">
        <w:t>, 512 U.S. 622, 641 (1994)</w:t>
      </w:r>
      <w:r w:rsidR="00870C14">
        <w:fldChar w:fldCharType="begin"/>
      </w:r>
      <w:r w:rsidR="00870C14">
        <w:instrText xml:space="preserve"> TA \l "</w:instrText>
      </w:r>
      <w:r w:rsidR="005E205B">
        <w:rPr>
          <w:i/>
        </w:rPr>
        <w:instrText>Turner Broad. Sys., Inc. v. FC</w:instrText>
      </w:r>
      <w:r w:rsidR="00870C14" w:rsidRPr="00FF0DBF">
        <w:rPr>
          <w:i/>
        </w:rPr>
        <w:instrText>C</w:instrText>
      </w:r>
      <w:r w:rsidR="00870C14" w:rsidRPr="00FF0DBF">
        <w:instrText xml:space="preserve">, </w:instrText>
      </w:r>
      <w:r w:rsidR="00870C14" w:rsidRPr="00FF0DBF">
        <w:br/>
        <w:instrText>512 U.S. 622 (1994)</w:instrText>
      </w:r>
      <w:r w:rsidR="00870C14">
        <w:instrText>" \s</w:instrText>
      </w:r>
      <w:r w:rsidR="005E205B">
        <w:instrText xml:space="preserve"> "Turner Broad. Sys., Inc. v. FCC</w:instrText>
      </w:r>
      <w:r w:rsidR="00870C14">
        <w:instrText xml:space="preserve">, 512 U.S. 622 (1994)" \c 1 </w:instrText>
      </w:r>
      <w:r w:rsidR="00870C14">
        <w:fldChar w:fldCharType="end"/>
      </w:r>
      <w:r w:rsidR="005F3AD3">
        <w:t xml:space="preserve">. </w:t>
      </w:r>
      <w:r w:rsidRPr="002E3815">
        <w:t xml:space="preserve">This principle </w:t>
      </w:r>
      <w:proofErr w:type="gramStart"/>
      <w:r w:rsidRPr="002E3815">
        <w:t>lies</w:t>
      </w:r>
      <w:proofErr w:type="gramEnd"/>
      <w:r w:rsidRPr="002E3815">
        <w:t xml:space="preserve"> “[a]t the heart of the First Amendment.</w:t>
      </w:r>
      <w:r w:rsidR="005F3AD3">
        <w:t xml:space="preserve">” </w:t>
      </w:r>
      <w:proofErr w:type="gramStart"/>
      <w:r w:rsidRPr="002E3815">
        <w:rPr>
          <w:i/>
        </w:rPr>
        <w:t>Id</w:t>
      </w:r>
      <w:r w:rsidR="00870C14">
        <w:rPr>
          <w:i/>
        </w:rPr>
        <w:fldChar w:fldCharType="begin"/>
      </w:r>
      <w:r w:rsidR="00870C14">
        <w:instrText xml:space="preserve"> TA \s</w:instrText>
      </w:r>
      <w:r w:rsidR="005E205B">
        <w:instrText xml:space="preserve"> "Turner Broad. Sys., Inc. v. FCC</w:instrText>
      </w:r>
      <w:r w:rsidR="00870C14">
        <w:instrText xml:space="preserve">, 512 U.S. 622 (1994)" </w:instrText>
      </w:r>
      <w:r w:rsidR="00870C14">
        <w:rPr>
          <w:i/>
        </w:rPr>
        <w:fldChar w:fldCharType="end"/>
      </w:r>
      <w:r w:rsidRPr="002E3815">
        <w:rPr>
          <w:i/>
        </w:rPr>
        <w:t>.</w:t>
      </w:r>
      <w:proofErr w:type="gramEnd"/>
      <w:r w:rsidRPr="002E3815">
        <w:t xml:space="preserve"> </w:t>
      </w:r>
    </w:p>
    <w:p w:rsidR="00216C2E" w:rsidRPr="002E3815" w:rsidRDefault="006E0BE6" w:rsidP="00216C2E">
      <w:pPr>
        <w:pStyle w:val="BodyText"/>
      </w:pPr>
      <w:r>
        <w:t xml:space="preserve">Accordingly, </w:t>
      </w:r>
      <w:r w:rsidRPr="002E3815">
        <w:t xml:space="preserve">First Amendment </w:t>
      </w:r>
      <w:r w:rsidR="00B03CF4">
        <w:t xml:space="preserve">protection </w:t>
      </w:r>
      <w:r w:rsidRPr="002E3815">
        <w:t>extend</w:t>
      </w:r>
      <w:r w:rsidR="00B03CF4">
        <w:t>s</w:t>
      </w:r>
      <w:r w:rsidRPr="002E3815">
        <w:t xml:space="preserve"> beyond pure speech</w:t>
      </w:r>
      <w:r w:rsidR="005F3AD3">
        <w:t xml:space="preserve">. </w:t>
      </w:r>
      <w:r>
        <w:t>T</w:t>
      </w:r>
      <w:r w:rsidRPr="002E3815">
        <w:t xml:space="preserve">he First Amendment must be construed </w:t>
      </w:r>
      <w:r>
        <w:t>“</w:t>
      </w:r>
      <w:r w:rsidRPr="002E3815">
        <w:t xml:space="preserve">to encompass those rights that, while not </w:t>
      </w:r>
      <w:r w:rsidRPr="002E3815">
        <w:lastRenderedPageBreak/>
        <w:t>unambiguously enumerated in the very terms of the Amendment, are nonetheless necessary to the enjoyment of other First Amendment rights.</w:t>
      </w:r>
      <w:r w:rsidR="005F3AD3">
        <w:t xml:space="preserve">” </w:t>
      </w:r>
      <w:r w:rsidRPr="002E3815">
        <w:rPr>
          <w:i/>
        </w:rPr>
        <w:t>Globe Newspaper</w:t>
      </w:r>
      <w:r w:rsidRPr="002E3815">
        <w:t>,</w:t>
      </w:r>
      <w:r w:rsidRPr="002E3815">
        <w:rPr>
          <w:i/>
        </w:rPr>
        <w:t xml:space="preserve"> </w:t>
      </w:r>
      <w:r w:rsidRPr="002E3815">
        <w:t>457 U.S. at 604</w:t>
      </w:r>
      <w:r w:rsidR="00870C14">
        <w:fldChar w:fldCharType="begin"/>
      </w:r>
      <w:r w:rsidR="00870C14">
        <w:instrText xml:space="preserve"> TA \s "Globe Newspaper Co. v. Superior Court, 457 U.S. 596 (1982)" </w:instrText>
      </w:r>
      <w:r w:rsidR="00870C14">
        <w:fldChar w:fldCharType="end"/>
      </w:r>
      <w:r w:rsidRPr="002E3815">
        <w:t xml:space="preserve"> (citations omitted); </w:t>
      </w:r>
      <w:r w:rsidR="00A56F7E">
        <w:rPr>
          <w:i/>
        </w:rPr>
        <w:t>see also</w:t>
      </w:r>
      <w:r w:rsidRPr="002E3815">
        <w:rPr>
          <w:i/>
        </w:rPr>
        <w:t xml:space="preserve"> NAACP v. Button</w:t>
      </w:r>
      <w:r w:rsidRPr="002E3815">
        <w:t>, 371 U.S. 415, 429 (1963)</w:t>
      </w:r>
      <w:r w:rsidR="00A56F7E">
        <w:fldChar w:fldCharType="begin"/>
      </w:r>
      <w:r w:rsidR="00A56F7E">
        <w:instrText xml:space="preserve"> TA \l "</w:instrText>
      </w:r>
      <w:r w:rsidR="00A56F7E" w:rsidRPr="00C038D3">
        <w:rPr>
          <w:i/>
        </w:rPr>
        <w:instrText>NAACP v. Button</w:instrText>
      </w:r>
      <w:r w:rsidR="00A56F7E" w:rsidRPr="00C038D3">
        <w:instrText>,</w:instrText>
      </w:r>
      <w:r w:rsidR="00FB1599">
        <w:br/>
      </w:r>
      <w:r w:rsidR="00A56F7E" w:rsidRPr="00C038D3">
        <w:instrText xml:space="preserve"> 371 U.S. 415 (1963)</w:instrText>
      </w:r>
      <w:r w:rsidR="00A56F7E">
        <w:instrText xml:space="preserve">" \s "NAACP v. Button, 371 U.S. 415 (1963)" \c 1 </w:instrText>
      </w:r>
      <w:r w:rsidR="00A56F7E">
        <w:fldChar w:fldCharType="end"/>
      </w:r>
      <w:r w:rsidRPr="002E3815">
        <w:t xml:space="preserve"> (noting that “a State cannot foreclose the exercise of constitutional rights by mere labels”)</w:t>
      </w:r>
      <w:r w:rsidR="005F3AD3">
        <w:t xml:space="preserve">. </w:t>
      </w:r>
      <w:r>
        <w:t>Stated differently,</w:t>
      </w:r>
      <w:r w:rsidRPr="002E3815">
        <w:t xml:space="preserve"> the First Amendment </w:t>
      </w:r>
      <w:r>
        <w:t xml:space="preserve">covers </w:t>
      </w:r>
      <w:r w:rsidRPr="002E3815">
        <w:t xml:space="preserve">not only </w:t>
      </w:r>
      <w:r>
        <w:t>the “</w:t>
      </w:r>
      <w:r w:rsidRPr="002E3815">
        <w:t>communication itself, but also the indispensable conditions of meaningful communication.</w:t>
      </w:r>
      <w:r w:rsidR="005F3AD3">
        <w:t xml:space="preserve">” </w:t>
      </w:r>
      <w:r w:rsidRPr="002E3815">
        <w:rPr>
          <w:i/>
        </w:rPr>
        <w:t>Richmond Newspapers</w:t>
      </w:r>
      <w:r w:rsidR="00F322FA">
        <w:rPr>
          <w:i/>
        </w:rPr>
        <w:fldChar w:fldCharType="begin"/>
      </w:r>
      <w:r w:rsidR="00F322FA">
        <w:instrText xml:space="preserve"> TA \s "Richmond Newspapers, Inc. v. Virginia, 448 U.S. 555 (1980)" </w:instrText>
      </w:r>
      <w:r w:rsidR="00F322FA">
        <w:rPr>
          <w:i/>
        </w:rPr>
        <w:fldChar w:fldCharType="end"/>
      </w:r>
      <w:r w:rsidR="00A56F7E">
        <w:t>, 448 U.S. at 5</w:t>
      </w:r>
      <w:r w:rsidRPr="002E3815">
        <w:t>88 (Brennan, J., concurring)</w:t>
      </w:r>
      <w:r w:rsidR="005F3AD3">
        <w:t xml:space="preserve">. </w:t>
      </w:r>
    </w:p>
    <w:p w:rsidR="00216C2E" w:rsidRDefault="006E0BE6" w:rsidP="000866EB">
      <w:pPr>
        <w:pStyle w:val="BodyText"/>
      </w:pPr>
      <w:r w:rsidRPr="002E3815">
        <w:t xml:space="preserve">Consistent with this </w:t>
      </w:r>
      <w:r>
        <w:t>understanding</w:t>
      </w:r>
      <w:r w:rsidRPr="002E3815">
        <w:t xml:space="preserve">, the Supreme Court </w:t>
      </w:r>
      <w:r>
        <w:t xml:space="preserve">on several occasions has noted </w:t>
      </w:r>
      <w:r w:rsidRPr="002E3815">
        <w:t xml:space="preserve">that the </w:t>
      </w:r>
      <w:r w:rsidRPr="002E3815">
        <w:rPr>
          <w:i/>
        </w:rPr>
        <w:t>act</w:t>
      </w:r>
      <w:r w:rsidRPr="002E3815">
        <w:t xml:space="preserve"> of seeking out information on matters of public concern itself </w:t>
      </w:r>
      <w:r>
        <w:t xml:space="preserve">is encompassed by the </w:t>
      </w:r>
      <w:r w:rsidRPr="002E3815">
        <w:t>First Amendment</w:t>
      </w:r>
      <w:r>
        <w:t>,</w:t>
      </w:r>
      <w:r w:rsidRPr="002E3815">
        <w:t xml:space="preserve"> or else the “</w:t>
      </w:r>
      <w:r w:rsidR="00E91E5B">
        <w:t>‘</w:t>
      </w:r>
      <w:r w:rsidRPr="002E3815">
        <w:t>freedom of the press could be eviscerated.</w:t>
      </w:r>
      <w:r w:rsidR="00542660">
        <w:t>’</w:t>
      </w:r>
      <w:r w:rsidR="005F3AD3">
        <w:t xml:space="preserve">” </w:t>
      </w:r>
      <w:proofErr w:type="gramStart"/>
      <w:r w:rsidR="00D81197">
        <w:rPr>
          <w:i/>
        </w:rPr>
        <w:t>Id</w:t>
      </w:r>
      <w:r w:rsidR="00D81197">
        <w:rPr>
          <w:i/>
        </w:rPr>
        <w:fldChar w:fldCharType="begin"/>
      </w:r>
      <w:r w:rsidR="00D81197">
        <w:instrText xml:space="preserve"> TA \s "Richmond Newspapers, Inc. v. Virginia, 448 U.S. 555 (1980)" </w:instrText>
      </w:r>
      <w:r w:rsidR="00D81197">
        <w:rPr>
          <w:i/>
        </w:rPr>
        <w:fldChar w:fldCharType="end"/>
      </w:r>
      <w:r w:rsidR="00D81197">
        <w:rPr>
          <w:i/>
        </w:rPr>
        <w:t>.</w:t>
      </w:r>
      <w:proofErr w:type="gramEnd"/>
      <w:r w:rsidR="00D81197">
        <w:rPr>
          <w:i/>
        </w:rPr>
        <w:t xml:space="preserve"> </w:t>
      </w:r>
      <w:proofErr w:type="gramStart"/>
      <w:r w:rsidR="00D81197">
        <w:t>at</w:t>
      </w:r>
      <w:proofErr w:type="gramEnd"/>
      <w:r w:rsidR="00D81197">
        <w:t xml:space="preserve"> 576 (</w:t>
      </w:r>
      <w:r w:rsidR="00542660">
        <w:t>quoting</w:t>
      </w:r>
      <w:r>
        <w:t xml:space="preserve"> </w:t>
      </w:r>
      <w:proofErr w:type="spellStart"/>
      <w:r w:rsidRPr="002E3815">
        <w:rPr>
          <w:i/>
        </w:rPr>
        <w:t>Branzburg</w:t>
      </w:r>
      <w:proofErr w:type="spellEnd"/>
      <w:r w:rsidRPr="002E3815">
        <w:rPr>
          <w:i/>
        </w:rPr>
        <w:t xml:space="preserve"> v. Hayes</w:t>
      </w:r>
      <w:r w:rsidRPr="002E3815">
        <w:t>, 408 U.S. 665</w:t>
      </w:r>
      <w:r w:rsidR="00542660">
        <w:t>, 681</w:t>
      </w:r>
      <w:r w:rsidRPr="002E3815">
        <w:t xml:space="preserve"> (1972)</w:t>
      </w:r>
      <w:r w:rsidR="00542660">
        <w:fldChar w:fldCharType="begin"/>
      </w:r>
      <w:r w:rsidR="00542660">
        <w:instrText xml:space="preserve"> TA \l "</w:instrText>
      </w:r>
      <w:r w:rsidR="00542660" w:rsidRPr="005F6794">
        <w:rPr>
          <w:i/>
        </w:rPr>
        <w:instrText>Branzburg v. Hayes</w:instrText>
      </w:r>
      <w:r w:rsidR="00542660" w:rsidRPr="005F6794">
        <w:instrText xml:space="preserve">, </w:instrText>
      </w:r>
      <w:r w:rsidR="00542660" w:rsidRPr="005F6794">
        <w:br/>
        <w:instrText>408 U.S. 665 (1972)</w:instrText>
      </w:r>
      <w:r w:rsidR="00542660">
        <w:instrText xml:space="preserve">" \s "Branzburg v. Hayes, 408 U.S. 665 (1972)" \c 1 </w:instrText>
      </w:r>
      <w:r w:rsidR="00542660">
        <w:fldChar w:fldCharType="end"/>
      </w:r>
      <w:r w:rsidR="00D81197">
        <w:t>)</w:t>
      </w:r>
      <w:r w:rsidR="005F3AD3">
        <w:t>.</w:t>
      </w:r>
      <w:r w:rsidR="007D7F84">
        <w:t xml:space="preserve"> </w:t>
      </w:r>
      <w:r w:rsidRPr="002E3815">
        <w:t>If the First Amendment afford</w:t>
      </w:r>
      <w:r>
        <w:t>ed</w:t>
      </w:r>
      <w:r w:rsidRPr="002E3815">
        <w:t xml:space="preserve"> no protection to the gathering of newsworthy information, then the government could prevent unwanted information from being published simply by targeting acts that are necessary to the creation of the protected speech itself</w:t>
      </w:r>
      <w:r w:rsidR="005F3AD3">
        <w:t xml:space="preserve">. </w:t>
      </w:r>
      <w:r w:rsidRPr="002E3815">
        <w:rPr>
          <w:i/>
        </w:rPr>
        <w:t xml:space="preserve">See </w:t>
      </w:r>
      <w:proofErr w:type="spellStart"/>
      <w:r w:rsidR="005C2223">
        <w:t>Ashutosh</w:t>
      </w:r>
      <w:proofErr w:type="spellEnd"/>
      <w:r w:rsidR="005E205B">
        <w:t xml:space="preserve"> B</w:t>
      </w:r>
      <w:r w:rsidR="005C2223">
        <w:t>hagw</w:t>
      </w:r>
      <w:r w:rsidRPr="002E3815">
        <w:t xml:space="preserve">at, </w:t>
      </w:r>
      <w:r w:rsidRPr="00240D3B">
        <w:rPr>
          <w:i/>
        </w:rPr>
        <w:t>Producing Speech</w:t>
      </w:r>
      <w:r w:rsidRPr="002E3815">
        <w:t xml:space="preserve">, 56 </w:t>
      </w:r>
      <w:r w:rsidRPr="005C2223">
        <w:t>Wm. &amp; Mary L. Rev</w:t>
      </w:r>
      <w:r w:rsidRPr="002E3815">
        <w:t>. 1029</w:t>
      </w:r>
      <w:r w:rsidR="009C21C2">
        <w:t>, 1052-54</w:t>
      </w:r>
      <w:r w:rsidRPr="002E3815">
        <w:t xml:space="preserve"> (2015)</w:t>
      </w:r>
      <w:r w:rsidR="00216C2E">
        <w:fldChar w:fldCharType="begin"/>
      </w:r>
      <w:r w:rsidR="00216C2E">
        <w:instrText xml:space="preserve"> TA \l "</w:instrText>
      </w:r>
      <w:r w:rsidR="00AA0F7B">
        <w:instrText>Ashutosh B</w:instrText>
      </w:r>
      <w:r w:rsidR="00216C2E" w:rsidRPr="009C0B8A">
        <w:instrText xml:space="preserve">hagwat, </w:instrText>
      </w:r>
      <w:r w:rsidR="00216C2E" w:rsidRPr="009C0B8A">
        <w:rPr>
          <w:i/>
        </w:rPr>
        <w:instrText>Producing Speech</w:instrText>
      </w:r>
      <w:r w:rsidR="00216C2E" w:rsidRPr="009C0B8A">
        <w:instrText>, 56 Wm. &amp; Mary L. Rev. 1029 (2015)</w:instrText>
      </w:r>
      <w:r w:rsidR="00216C2E">
        <w:instrText xml:space="preserve">" \s "Ashutosh Bhagwat, Producing Speech, 56 Wm. &amp; Mary L. Rev. 1029 (2015)" \c 3 </w:instrText>
      </w:r>
      <w:r w:rsidR="00216C2E">
        <w:fldChar w:fldCharType="end"/>
      </w:r>
      <w:r w:rsidR="00F920A9">
        <w:t xml:space="preserve">; </w:t>
      </w:r>
      <w:r w:rsidR="00B61194">
        <w:rPr>
          <w:i/>
        </w:rPr>
        <w:t xml:space="preserve">see also </w:t>
      </w:r>
      <w:r w:rsidR="00F920A9" w:rsidRPr="002E3815">
        <w:rPr>
          <w:i/>
        </w:rPr>
        <w:t>Richmond Newspapers</w:t>
      </w:r>
      <w:r w:rsidR="00F920A9">
        <w:rPr>
          <w:i/>
        </w:rPr>
        <w:fldChar w:fldCharType="begin"/>
      </w:r>
      <w:r w:rsidR="00F920A9">
        <w:instrText xml:space="preserve"> TA \s "Richmond Newspapers, Inc. v. Virginia, 448 U.S. 555 (1980)" </w:instrText>
      </w:r>
      <w:r w:rsidR="00F920A9">
        <w:rPr>
          <w:i/>
        </w:rPr>
        <w:fldChar w:fldCharType="end"/>
      </w:r>
      <w:r w:rsidR="00F920A9">
        <w:t xml:space="preserve">, 448 U.S. </w:t>
      </w:r>
      <w:r w:rsidR="00F920A9" w:rsidRPr="002E3815">
        <w:t>at 580</w:t>
      </w:r>
      <w:r w:rsidR="00F920A9">
        <w:t xml:space="preserve"> (</w:t>
      </w:r>
      <w:r w:rsidRPr="002E3815">
        <w:t>constru</w:t>
      </w:r>
      <w:r w:rsidR="00F920A9">
        <w:t xml:space="preserve">ing </w:t>
      </w:r>
      <w:r w:rsidRPr="002E3815">
        <w:t xml:space="preserve">the First Amendment </w:t>
      </w:r>
      <w:r w:rsidR="00F920A9">
        <w:t xml:space="preserve">to </w:t>
      </w:r>
      <w:r w:rsidRPr="002E3815">
        <w:t>require public access to certain government proceedings and re</w:t>
      </w:r>
      <w:r w:rsidR="005877D0">
        <w:t xml:space="preserve">cords as a “fundamental right . . . </w:t>
      </w:r>
      <w:r w:rsidRPr="002E3815">
        <w:t>indispensable to the enjoyment of rights explicitly defined.</w:t>
      </w:r>
      <w:r w:rsidR="005F3AD3">
        <w:t>”</w:t>
      </w:r>
      <w:r w:rsidR="00F920A9">
        <w:t xml:space="preserve">); </w:t>
      </w:r>
      <w:r w:rsidR="00F920A9">
        <w:rPr>
          <w:i/>
        </w:rPr>
        <w:t>id.</w:t>
      </w:r>
      <w:r w:rsidR="00F920A9">
        <w:t xml:space="preserve"> at 583 (Stevens, J., concurring) </w:t>
      </w:r>
      <w:r w:rsidR="00F920A9">
        <w:lastRenderedPageBreak/>
        <w:t>(</w:t>
      </w:r>
      <w:r w:rsidRPr="002E3815">
        <w:t>“</w:t>
      </w:r>
      <w:r w:rsidR="00F920A9">
        <w:t>[A]</w:t>
      </w:r>
      <w:r w:rsidRPr="002E3815">
        <w:t>n arbitrary interference with access to important in</w:t>
      </w:r>
      <w:r w:rsidR="005877D0">
        <w:t>formation” is itself “an abridg</w:t>
      </w:r>
      <w:r w:rsidRPr="002E3815">
        <w:t>ment of the freedoms of speech and of the press protected by the First Amendment.”</w:t>
      </w:r>
      <w:r w:rsidR="00F920A9">
        <w:t>)</w:t>
      </w:r>
      <w:r w:rsidRPr="002E3815">
        <w:t>.</w:t>
      </w:r>
    </w:p>
    <w:p w:rsidR="00216C2E" w:rsidRDefault="00DD74B3" w:rsidP="00216C2E">
      <w:pPr>
        <w:pStyle w:val="BodyText"/>
      </w:pPr>
      <w:r>
        <w:t>T</w:t>
      </w:r>
      <w:r w:rsidR="003A0C9F" w:rsidRPr="003A0C9F">
        <w:t xml:space="preserve">he First Amendment has </w:t>
      </w:r>
      <w:r>
        <w:t xml:space="preserve">thus </w:t>
      </w:r>
      <w:r w:rsidR="003A0C9F" w:rsidRPr="003A0C9F">
        <w:t xml:space="preserve">been found to prohibit restrictions </w:t>
      </w:r>
      <w:r w:rsidR="00C15C72">
        <w:t xml:space="preserve">not just on speech but </w:t>
      </w:r>
      <w:r w:rsidR="003A0C9F" w:rsidRPr="003A0C9F">
        <w:t xml:space="preserve">on </w:t>
      </w:r>
      <w:r w:rsidR="00C15C72">
        <w:t xml:space="preserve">other steps in </w:t>
      </w:r>
      <w:r w:rsidR="003A0C9F" w:rsidRPr="003A0C9F">
        <w:t xml:space="preserve">the process of </w:t>
      </w:r>
      <w:r w:rsidR="00C15C72">
        <w:t xml:space="preserve">gathering information and </w:t>
      </w:r>
      <w:r w:rsidR="003A0C9F" w:rsidRPr="003A0C9F">
        <w:t>creating and disseminating expressive content</w:t>
      </w:r>
      <w:r w:rsidR="005F3AD3">
        <w:t xml:space="preserve">. </w:t>
      </w:r>
      <w:r>
        <w:t>I</w:t>
      </w:r>
      <w:r w:rsidR="003A0C9F" w:rsidRPr="003A0C9F">
        <w:t>n</w:t>
      </w:r>
      <w:r w:rsidR="00F920A9">
        <w:t xml:space="preserve"> </w:t>
      </w:r>
      <w:r w:rsidR="00F920A9" w:rsidRPr="00DC0E8D">
        <w:rPr>
          <w:i/>
          <w:iCs/>
        </w:rPr>
        <w:t>Sorrell v. IMS Health Inc</w:t>
      </w:r>
      <w:r w:rsidR="00F920A9" w:rsidRPr="003D3503">
        <w:rPr>
          <w:iCs/>
        </w:rPr>
        <w:t>.</w:t>
      </w:r>
      <w:r w:rsidR="00F920A9">
        <w:t>, 564 U.S. 552</w:t>
      </w:r>
      <w:r w:rsidR="00F529FC">
        <w:t>, 564</w:t>
      </w:r>
      <w:r w:rsidR="00F920A9">
        <w:t xml:space="preserve"> </w:t>
      </w:r>
      <w:r w:rsidR="00F920A9" w:rsidRPr="003D3503">
        <w:t>(2011)</w:t>
      </w:r>
      <w:r w:rsidR="001303E9">
        <w:fldChar w:fldCharType="begin"/>
      </w:r>
      <w:r w:rsidR="001303E9">
        <w:instrText xml:space="preserve"> TA \l "</w:instrText>
      </w:r>
      <w:r w:rsidR="001303E9" w:rsidRPr="00574D6C">
        <w:rPr>
          <w:i/>
          <w:iCs/>
        </w:rPr>
        <w:instrText>Sorrell v. IMS Health Inc</w:instrText>
      </w:r>
      <w:r w:rsidR="001303E9" w:rsidRPr="00574D6C">
        <w:rPr>
          <w:iCs/>
        </w:rPr>
        <w:instrText>.</w:instrText>
      </w:r>
      <w:r w:rsidR="001303E9" w:rsidRPr="00574D6C">
        <w:instrText xml:space="preserve">, </w:instrText>
      </w:r>
      <w:r w:rsidR="001303E9" w:rsidRPr="00574D6C">
        <w:br/>
        <w:instrText>564 U.S. 552 (2011)</w:instrText>
      </w:r>
      <w:r w:rsidR="001303E9">
        <w:instrText xml:space="preserve">" \s "Sorrell v. IMS Health Inc., 564 U.S. 552 (2011)" \c 1 </w:instrText>
      </w:r>
      <w:r w:rsidR="001303E9">
        <w:fldChar w:fldCharType="end"/>
      </w:r>
      <w:r w:rsidR="00F920A9">
        <w:t xml:space="preserve">, the Court invalidated a </w:t>
      </w:r>
      <w:r w:rsidR="00F529FC">
        <w:t xml:space="preserve">targeted ban </w:t>
      </w:r>
      <w:r w:rsidR="001303E9">
        <w:t xml:space="preserve">on </w:t>
      </w:r>
      <w:r w:rsidR="00766B33">
        <w:t xml:space="preserve">providing </w:t>
      </w:r>
      <w:r w:rsidR="001303E9">
        <w:t xml:space="preserve">certain </w:t>
      </w:r>
      <w:r>
        <w:t xml:space="preserve">commercially-valuable </w:t>
      </w:r>
      <w:r w:rsidR="001303E9">
        <w:t xml:space="preserve">information to pharmaceutical salespersons because the </w:t>
      </w:r>
      <w:r>
        <w:t xml:space="preserve">law </w:t>
      </w:r>
      <w:r w:rsidR="001303E9">
        <w:t xml:space="preserve">selectively </w:t>
      </w:r>
      <w:r w:rsidR="00F529FC">
        <w:t>burdened their ability to engage in “marketing, that is, speech with particular content.”</w:t>
      </w:r>
      <w:r w:rsidR="007D7F84">
        <w:t xml:space="preserve"> </w:t>
      </w:r>
      <w:r w:rsidR="001303E9">
        <w:t xml:space="preserve">In </w:t>
      </w:r>
      <w:r w:rsidR="00C62100">
        <w:rPr>
          <w:i/>
        </w:rPr>
        <w:t>Minneapolis Star &amp;</w:t>
      </w:r>
      <w:r w:rsidR="00C62100" w:rsidRPr="002E3815">
        <w:rPr>
          <w:i/>
        </w:rPr>
        <w:t xml:space="preserve"> Tribune Co. v. Minn</w:t>
      </w:r>
      <w:r w:rsidR="00AA0F7B">
        <w:rPr>
          <w:i/>
        </w:rPr>
        <w:t>esota Commissioner</w:t>
      </w:r>
      <w:r w:rsidR="00C62100" w:rsidRPr="002E3815">
        <w:rPr>
          <w:i/>
        </w:rPr>
        <w:t xml:space="preserve"> of Revenue</w:t>
      </w:r>
      <w:r w:rsidR="00C62100" w:rsidRPr="002E3815">
        <w:t>, 460 U.S. 575</w:t>
      </w:r>
      <w:r w:rsidR="00C62100">
        <w:t>, 582-83</w:t>
      </w:r>
      <w:r w:rsidR="00C62100" w:rsidRPr="002E3815">
        <w:t xml:space="preserve"> (1983)</w:t>
      </w:r>
      <w:r w:rsidR="00F227D6">
        <w:fldChar w:fldCharType="begin"/>
      </w:r>
      <w:r w:rsidR="00F227D6">
        <w:instrText xml:space="preserve"> TA \l "</w:instrText>
      </w:r>
      <w:r w:rsidR="00F227D6" w:rsidRPr="002A2524">
        <w:rPr>
          <w:i/>
        </w:rPr>
        <w:instrText>Minneapolis Star &amp; Tribune Co. v. Minn. Comm’r of Revenue</w:instrText>
      </w:r>
      <w:r w:rsidR="00F227D6" w:rsidRPr="002A2524">
        <w:instrText xml:space="preserve">, </w:instrText>
      </w:r>
      <w:r w:rsidR="00F227D6" w:rsidRPr="002A2524">
        <w:br/>
        <w:instrText>460 U.S. 575 (1983)</w:instrText>
      </w:r>
      <w:r w:rsidR="00F227D6">
        <w:instrText xml:space="preserve">" \s "Minneapolis Star &amp; Tribune Co. v. Minn. Comm’r of Revenue, 460 U.S. 575 (1983)" \c 1 </w:instrText>
      </w:r>
      <w:r w:rsidR="00F227D6">
        <w:fldChar w:fldCharType="end"/>
      </w:r>
      <w:r w:rsidR="003A0C9F">
        <w:t xml:space="preserve">, </w:t>
      </w:r>
      <w:r w:rsidR="006E0BE6" w:rsidRPr="002E3815">
        <w:t xml:space="preserve">the </w:t>
      </w:r>
      <w:r w:rsidR="006E0BE6">
        <w:t xml:space="preserve">Court invalidated, on First Amendment grounds, </w:t>
      </w:r>
      <w:r w:rsidR="006E0BE6" w:rsidRPr="002E3815">
        <w:t xml:space="preserve">a use tax on ink and paper </w:t>
      </w:r>
      <w:r w:rsidR="006E0BE6">
        <w:t xml:space="preserve">that </w:t>
      </w:r>
      <w:r w:rsidR="006E0BE6" w:rsidRPr="002E3815">
        <w:t>singled out newspapers</w:t>
      </w:r>
      <w:r w:rsidR="00F322FA">
        <w:t>. A</w:t>
      </w:r>
      <w:r w:rsidR="006E0BE6">
        <w:t xml:space="preserve">nd in </w:t>
      </w:r>
      <w:r w:rsidR="006E0BE6">
        <w:rPr>
          <w:i/>
        </w:rPr>
        <w:t xml:space="preserve">Buckley v. </w:t>
      </w:r>
      <w:proofErr w:type="spellStart"/>
      <w:r w:rsidR="006E0BE6">
        <w:rPr>
          <w:i/>
        </w:rPr>
        <w:t>Valeo</w:t>
      </w:r>
      <w:proofErr w:type="spellEnd"/>
      <w:r w:rsidR="006E0BE6">
        <w:t>, the Court recognized that restrictions on spending for purposes of engaging in communication likewise constitute restrictions on speech</w:t>
      </w:r>
      <w:r w:rsidR="005F3AD3">
        <w:t xml:space="preserve">. </w:t>
      </w:r>
      <w:proofErr w:type="gramStart"/>
      <w:r w:rsidR="006E0BE6">
        <w:t>424 U.S. 1, 19 (1976)</w:t>
      </w:r>
      <w:r w:rsidR="00F227D6">
        <w:fldChar w:fldCharType="begin"/>
      </w:r>
      <w:r w:rsidR="00F227D6">
        <w:instrText xml:space="preserve"> TA \l "</w:instrText>
      </w:r>
      <w:r w:rsidR="00F227D6" w:rsidRPr="00AA319C">
        <w:rPr>
          <w:i/>
        </w:rPr>
        <w:instrText>Buckley v. Valeo</w:instrText>
      </w:r>
      <w:r w:rsidR="00F227D6" w:rsidRPr="00AA319C">
        <w:instrText xml:space="preserve">, </w:instrText>
      </w:r>
      <w:r w:rsidR="00F227D6" w:rsidRPr="00AA319C">
        <w:br/>
        <w:instrText>424 U.S. 1 (1976)</w:instrText>
      </w:r>
      <w:r w:rsidR="00F227D6">
        <w:instrText xml:space="preserve">" \s "Buckley v. Valeo, 424 U.S. 1 (1976)" \c 1 </w:instrText>
      </w:r>
      <w:r w:rsidR="00F227D6">
        <w:fldChar w:fldCharType="end"/>
      </w:r>
      <w:r w:rsidR="006E0BE6">
        <w:t xml:space="preserve"> (per </w:t>
      </w:r>
      <w:proofErr w:type="spellStart"/>
      <w:r w:rsidR="006E0BE6">
        <w:t>curiam</w:t>
      </w:r>
      <w:proofErr w:type="spellEnd"/>
      <w:r w:rsidR="006E0BE6">
        <w:t>).</w:t>
      </w:r>
      <w:proofErr w:type="gramEnd"/>
      <w:r w:rsidR="006E0BE6">
        <w:t xml:space="preserve"> </w:t>
      </w:r>
    </w:p>
    <w:p w:rsidR="00216C2E" w:rsidRPr="003F5DD9" w:rsidRDefault="006E0BE6" w:rsidP="00216C2E">
      <w:pPr>
        <w:pStyle w:val="BodyText"/>
        <w:rPr>
          <w:i/>
        </w:rPr>
      </w:pPr>
      <w:r>
        <w:t>This precedent firmly establishes that the First Amendment protects more than pure speech and its dissemination</w:t>
      </w:r>
      <w:r w:rsidR="005F3AD3">
        <w:t xml:space="preserve">. </w:t>
      </w:r>
      <w:r>
        <w:t>The First Amendment also covers those activities that are needed to make i</w:t>
      </w:r>
      <w:r w:rsidRPr="002E3815">
        <w:t>nformation on matters of public concern</w:t>
      </w:r>
      <w:r>
        <w:t xml:space="preserve"> available to the public</w:t>
      </w:r>
      <w:r w:rsidR="005F3AD3">
        <w:t xml:space="preserve">. </w:t>
      </w:r>
    </w:p>
    <w:p w:rsidR="00216C2E" w:rsidRPr="002E3815" w:rsidRDefault="006E0BE6" w:rsidP="00920592">
      <w:pPr>
        <w:pStyle w:val="Heading3"/>
        <w:rPr>
          <w:u w:val="single"/>
        </w:rPr>
      </w:pPr>
      <w:bookmarkStart w:id="13" w:name="_Toc454790823"/>
      <w:r w:rsidRPr="002E3815">
        <w:lastRenderedPageBreak/>
        <w:t xml:space="preserve">First Amendment protection extends </w:t>
      </w:r>
      <w:r>
        <w:t xml:space="preserve">specifically </w:t>
      </w:r>
      <w:r w:rsidRPr="002E3815">
        <w:t>to the act of recording</w:t>
      </w:r>
      <w:r>
        <w:t xml:space="preserve"> matters of public concern</w:t>
      </w:r>
      <w:r w:rsidRPr="002E3815">
        <w:t>.</w:t>
      </w:r>
      <w:bookmarkEnd w:id="13"/>
    </w:p>
    <w:p w:rsidR="00216C2E" w:rsidRDefault="006E0BE6" w:rsidP="00216C2E">
      <w:pPr>
        <w:pStyle w:val="BodyText"/>
      </w:pPr>
      <w:r w:rsidRPr="002E3815">
        <w:t xml:space="preserve">As demonstrated above, </w:t>
      </w:r>
      <w:r>
        <w:t xml:space="preserve">the coverage of the </w:t>
      </w:r>
      <w:r w:rsidRPr="002E3815">
        <w:t>First Amendment extends to th</w:t>
      </w:r>
      <w:r>
        <w:t xml:space="preserve">e entire </w:t>
      </w:r>
      <w:r w:rsidRPr="002E3815">
        <w:t>process of public discourse</w:t>
      </w:r>
      <w:r>
        <w:t xml:space="preserve">, a </w:t>
      </w:r>
      <w:r w:rsidRPr="002E3815">
        <w:t xml:space="preserve">process </w:t>
      </w:r>
      <w:r>
        <w:t>that includes</w:t>
      </w:r>
      <w:r w:rsidRPr="002E3815">
        <w:t xml:space="preserve"> observing, listening, and collecting information </w:t>
      </w:r>
      <w:r>
        <w:t>necessary for informed dialogue</w:t>
      </w:r>
      <w:r w:rsidR="005F3AD3">
        <w:t xml:space="preserve">. </w:t>
      </w:r>
      <w:r>
        <w:t xml:space="preserve">The First Amendment ensures that individuals are </w:t>
      </w:r>
      <w:r w:rsidRPr="002E3815">
        <w:t>free to recall, comment upon, and assess for themselves what they have witnessed with their own eyes and ears</w:t>
      </w:r>
      <w:r w:rsidR="005F3AD3">
        <w:t xml:space="preserve">. </w:t>
      </w:r>
      <w:r>
        <w:t>It equally covers the use of modern technologies to augment these long-protected activities</w:t>
      </w:r>
      <w:r w:rsidR="005F3AD3">
        <w:t xml:space="preserve">. </w:t>
      </w:r>
      <w:r>
        <w:t>I</w:t>
      </w:r>
      <w:r w:rsidRPr="002E3815">
        <w:t xml:space="preserve">nterfering with any stage of </w:t>
      </w:r>
      <w:r w:rsidR="000638AC">
        <w:t xml:space="preserve">this process </w:t>
      </w:r>
      <w:r w:rsidRPr="002E3815">
        <w:t>necessarily raises First Amendment concerns</w:t>
      </w:r>
      <w:r w:rsidR="005F3AD3">
        <w:t xml:space="preserve">. </w:t>
      </w:r>
      <w:r w:rsidRPr="002E3815">
        <w:rPr>
          <w:i/>
        </w:rPr>
        <w:t>See</w:t>
      </w:r>
      <w:r w:rsidRPr="002E3815">
        <w:t xml:space="preserve"> </w:t>
      </w:r>
      <w:r w:rsidRPr="002E3815">
        <w:rPr>
          <w:i/>
        </w:rPr>
        <w:t xml:space="preserve">Citizens United v. Fed. Election </w:t>
      </w:r>
      <w:proofErr w:type="spellStart"/>
      <w:r w:rsidRPr="002E3815">
        <w:rPr>
          <w:i/>
        </w:rPr>
        <w:t>Comm’n</w:t>
      </w:r>
      <w:proofErr w:type="spellEnd"/>
      <w:r w:rsidRPr="002E3815">
        <w:t>, 558 U.S. 310, 336 (2010)</w:t>
      </w:r>
      <w:r w:rsidR="00DD1791">
        <w:fldChar w:fldCharType="begin"/>
      </w:r>
      <w:r w:rsidR="00DD1791">
        <w:instrText xml:space="preserve"> TA \l "</w:instrText>
      </w:r>
      <w:r w:rsidR="00DD1791" w:rsidRPr="00DF3812">
        <w:rPr>
          <w:i/>
        </w:rPr>
        <w:instrText>Citizens United v. Fed. Election Comm’n</w:instrText>
      </w:r>
      <w:r w:rsidR="00DD1791" w:rsidRPr="00DF3812">
        <w:instrText>,</w:instrText>
      </w:r>
      <w:r w:rsidR="00DD1791" w:rsidRPr="00DF3812">
        <w:br/>
        <w:instrText>558 U.S. 310 (2010)</w:instrText>
      </w:r>
      <w:r w:rsidR="00DD1791">
        <w:instrText xml:space="preserve">" \s "Citizens United v. Fed. Election Comm’n, 558 U.S. 310 (2010)" \c 1 </w:instrText>
      </w:r>
      <w:r w:rsidR="00DD1791">
        <w:fldChar w:fldCharType="end"/>
      </w:r>
      <w:r w:rsidRPr="002E3815">
        <w:t xml:space="preserve"> (“</w:t>
      </w:r>
      <w:r w:rsidR="00766B33">
        <w:t>L</w:t>
      </w:r>
      <w:r w:rsidRPr="002E3815">
        <w:t>aws enacted to control or suppress speech may operate at different points in the speech process</w:t>
      </w:r>
      <w:r w:rsidR="00766B33">
        <w:t>.</w:t>
      </w:r>
      <w:r w:rsidRPr="002E3815">
        <w:t>”).</w:t>
      </w:r>
    </w:p>
    <w:p w:rsidR="00216C2E" w:rsidRPr="002E3815" w:rsidRDefault="006E0BE6" w:rsidP="00216C2E">
      <w:pPr>
        <w:pStyle w:val="BodyText"/>
      </w:pPr>
      <w:r w:rsidRPr="002E3815">
        <w:t>This C</w:t>
      </w:r>
      <w:r>
        <w:t xml:space="preserve">ircuit has previously affirmed </w:t>
      </w:r>
      <w:r w:rsidRPr="002E3815">
        <w:t xml:space="preserve">that the entire process of </w:t>
      </w:r>
      <w:r>
        <w:t xml:space="preserve">creating protected “speech” </w:t>
      </w:r>
      <w:r w:rsidRPr="002E3815">
        <w:t xml:space="preserve">is </w:t>
      </w:r>
      <w:r>
        <w:t xml:space="preserve">covered by the </w:t>
      </w:r>
      <w:r w:rsidRPr="002E3815">
        <w:t xml:space="preserve">First Amendment: </w:t>
      </w:r>
    </w:p>
    <w:p w:rsidR="00216C2E" w:rsidRPr="002E3815" w:rsidRDefault="006E0BE6" w:rsidP="00216C2E">
      <w:pPr>
        <w:pStyle w:val="BlockText"/>
      </w:pPr>
      <w:r w:rsidRPr="002E3815">
        <w:t>[N]</w:t>
      </w:r>
      <w:proofErr w:type="gramStart"/>
      <w:r w:rsidRPr="002E3815">
        <w:t>either the Supreme Court nor</w:t>
      </w:r>
      <w:proofErr w:type="gramEnd"/>
      <w:r w:rsidRPr="002E3815">
        <w:t xml:space="preserve"> our court has ever drawn a distinction between the process of creating a form of </w:t>
      </w:r>
      <w:r w:rsidRPr="002E3815">
        <w:rPr>
          <w:i/>
          <w:iCs/>
        </w:rPr>
        <w:t>pure</w:t>
      </w:r>
      <w:r w:rsidRPr="002E3815">
        <w:t xml:space="preserve"> speech (such as writing or painting) and the product of these processes (the essay or the artwork) in terms of the First Amendment protection afforded</w:t>
      </w:r>
      <w:r w:rsidR="005F3AD3">
        <w:t xml:space="preserve">. </w:t>
      </w:r>
      <w:r w:rsidRPr="002E3815">
        <w:t>Although writing and painting can be reduced to their constituent acts, and thus described as conduct, we have not attempted to disconnect the end product from the act of creation.</w:t>
      </w:r>
    </w:p>
    <w:p w:rsidR="00216C2E" w:rsidRPr="002E3815" w:rsidRDefault="006E0BE6" w:rsidP="00216C2E">
      <w:pPr>
        <w:pStyle w:val="BodyTextNoIndent"/>
      </w:pPr>
      <w:r w:rsidRPr="002E3815">
        <w:rPr>
          <w:i/>
        </w:rPr>
        <w:t>Anderson v. City of Hermosa Beach</w:t>
      </w:r>
      <w:r w:rsidRPr="002E3815">
        <w:t>, 621 F.3d 1051, 1061-62 (9th Cir. 2010)</w:t>
      </w:r>
      <w:r w:rsidR="00FB6038">
        <w:fldChar w:fldCharType="begin"/>
      </w:r>
      <w:r w:rsidR="00FB6038">
        <w:instrText xml:space="preserve"> TA \l "</w:instrText>
      </w:r>
      <w:r w:rsidR="00FB6038" w:rsidRPr="000B7E93">
        <w:rPr>
          <w:i/>
        </w:rPr>
        <w:instrText>Anderson v. City of Hermosa Beach</w:instrText>
      </w:r>
      <w:r w:rsidR="00FB6038" w:rsidRPr="000B7E93">
        <w:instrText xml:space="preserve">, </w:instrText>
      </w:r>
      <w:r w:rsidR="00FB6038" w:rsidRPr="000B7E93">
        <w:br/>
        <w:instrText>621 F.3d 1051 (9th Cir. 2010)</w:instrText>
      </w:r>
      <w:r w:rsidR="00FB6038">
        <w:instrText xml:space="preserve">" \s "Anderson v. City of Hermosa Beach, 621 F.3d 1051 (9th Cir. 2010)" \c 1 </w:instrText>
      </w:r>
      <w:r w:rsidR="00FB6038">
        <w:fldChar w:fldCharType="end"/>
      </w:r>
      <w:r w:rsidR="000638AC">
        <w:t xml:space="preserve">; </w:t>
      </w:r>
      <w:r w:rsidR="000638AC">
        <w:rPr>
          <w:i/>
        </w:rPr>
        <w:t>see also, e.g.</w:t>
      </w:r>
      <w:r w:rsidR="000638AC">
        <w:t>,</w:t>
      </w:r>
      <w:r w:rsidR="000638AC">
        <w:rPr>
          <w:i/>
        </w:rPr>
        <w:t xml:space="preserve"> </w:t>
      </w:r>
      <w:proofErr w:type="spellStart"/>
      <w:r w:rsidRPr="002E3815">
        <w:rPr>
          <w:i/>
        </w:rPr>
        <w:t>Vincenty</w:t>
      </w:r>
      <w:proofErr w:type="spellEnd"/>
      <w:r w:rsidRPr="002E3815">
        <w:rPr>
          <w:i/>
        </w:rPr>
        <w:t xml:space="preserve"> v. Bloomberg</w:t>
      </w:r>
      <w:r w:rsidRPr="002E3815">
        <w:t>, 476 F.3d 74, 87 (2d Cir. 2007)</w:t>
      </w:r>
      <w:r w:rsidR="00B64C5F">
        <w:fldChar w:fldCharType="begin"/>
      </w:r>
      <w:r w:rsidR="00B64C5F">
        <w:instrText xml:space="preserve"> TA \l "</w:instrText>
      </w:r>
      <w:r w:rsidR="00B64C5F" w:rsidRPr="002D3B9D">
        <w:rPr>
          <w:i/>
        </w:rPr>
        <w:instrText>Vincenty v. Bloomberg</w:instrText>
      </w:r>
      <w:r w:rsidR="00B64C5F" w:rsidRPr="002D3B9D">
        <w:instrText xml:space="preserve">, </w:instrText>
      </w:r>
      <w:r w:rsidR="00B64C5F" w:rsidRPr="002D3B9D">
        <w:br/>
        <w:instrText>476 F.3d 74 (2d Cir. 2007)</w:instrText>
      </w:r>
      <w:r w:rsidR="00B64C5F">
        <w:instrText xml:space="preserve">" \s "Vincenty v. Bloomberg, 476 F.3d 74 (2d Cir. 2007)" \c 1 </w:instrText>
      </w:r>
      <w:r w:rsidR="00B64C5F">
        <w:fldChar w:fldCharType="end"/>
      </w:r>
      <w:r w:rsidR="000638AC">
        <w:t xml:space="preserve"> (</w:t>
      </w:r>
      <w:r w:rsidR="00F529FC">
        <w:t>statute</w:t>
      </w:r>
      <w:r w:rsidRPr="002E3815">
        <w:t xml:space="preserve"> </w:t>
      </w:r>
      <w:r w:rsidRPr="002E3815">
        <w:lastRenderedPageBreak/>
        <w:t xml:space="preserve">prohibiting youth possession of spray paint and felt-tipped markers in public places was likely </w:t>
      </w:r>
      <w:r w:rsidR="000638AC">
        <w:t xml:space="preserve">violation of </w:t>
      </w:r>
      <w:r>
        <w:t>First Amendment</w:t>
      </w:r>
      <w:r w:rsidR="000638AC">
        <w:t>)</w:t>
      </w:r>
      <w:r w:rsidRPr="002E3815">
        <w:t>.</w:t>
      </w:r>
    </w:p>
    <w:p w:rsidR="00216C2E" w:rsidRDefault="006E0BE6" w:rsidP="00216C2E">
      <w:pPr>
        <w:pStyle w:val="BodyText"/>
      </w:pPr>
      <w:r w:rsidRPr="002E3815">
        <w:t>The logic of</w:t>
      </w:r>
      <w:r w:rsidRPr="002E3815">
        <w:rPr>
          <w:i/>
        </w:rPr>
        <w:t xml:space="preserve"> </w:t>
      </w:r>
      <w:r w:rsidR="000638AC">
        <w:t>these cases</w:t>
      </w:r>
      <w:r w:rsidRPr="002E3815">
        <w:t>—that interference with the process of generating speech or expressive activity is itself an interference with free speech</w:t>
      </w:r>
      <w:r>
        <w:t>—applies fully to restrictions on the act of recording</w:t>
      </w:r>
      <w:r w:rsidR="005F3AD3">
        <w:t xml:space="preserve">. </w:t>
      </w:r>
      <w:r w:rsidRPr="002E3815">
        <w:t>Throughout history</w:t>
      </w:r>
      <w:r w:rsidR="00045508">
        <w:t>,</w:t>
      </w:r>
      <w:r w:rsidRPr="002E3815">
        <w:t xml:space="preserve"> </w:t>
      </w:r>
      <w:r>
        <w:t xml:space="preserve">technological advances </w:t>
      </w:r>
      <w:r w:rsidRPr="002E3815">
        <w:t>have facilitated the ability</w:t>
      </w:r>
      <w:r>
        <w:t xml:space="preserve"> to recall </w:t>
      </w:r>
      <w:r w:rsidRPr="002E3815">
        <w:t>and recount one’s observations of events</w:t>
      </w:r>
      <w:r>
        <w:t xml:space="preserve">, and </w:t>
      </w:r>
      <w:r w:rsidRPr="002E3815">
        <w:t>First Amendment protections have kept pace</w:t>
      </w:r>
      <w:r w:rsidR="005F3AD3">
        <w:t xml:space="preserve">. </w:t>
      </w:r>
      <w:r>
        <w:t xml:space="preserve">From protecting </w:t>
      </w:r>
      <w:r w:rsidRPr="002E3815">
        <w:t xml:space="preserve">the oral and printed word to </w:t>
      </w:r>
      <w:r>
        <w:t xml:space="preserve">protecting </w:t>
      </w:r>
      <w:r w:rsidRPr="002E3815">
        <w:t xml:space="preserve">motion pictures, </w:t>
      </w:r>
      <w:r>
        <w:t>radio and</w:t>
      </w:r>
      <w:r w:rsidRPr="002E3815">
        <w:t xml:space="preserve"> television</w:t>
      </w:r>
      <w:r>
        <w:t xml:space="preserve"> broadcasts</w:t>
      </w:r>
      <w:r w:rsidRPr="002E3815">
        <w:t xml:space="preserve">, cable </w:t>
      </w:r>
      <w:r>
        <w:t xml:space="preserve">television </w:t>
      </w:r>
      <w:r w:rsidRPr="002E3815">
        <w:t xml:space="preserve">and the </w:t>
      </w:r>
      <w:r w:rsidR="00045508">
        <w:t>I</w:t>
      </w:r>
      <w:r w:rsidRPr="002E3815">
        <w:t>nternet</w:t>
      </w:r>
      <w:r>
        <w:t>, new t</w:t>
      </w:r>
      <w:r w:rsidRPr="002E3815">
        <w:t xml:space="preserve">echnologies have received </w:t>
      </w:r>
      <w:r>
        <w:t xml:space="preserve">the </w:t>
      </w:r>
      <w:r w:rsidRPr="002E3815">
        <w:t xml:space="preserve">protection necessary to </w:t>
      </w:r>
      <w:r>
        <w:t xml:space="preserve">ensure that </w:t>
      </w:r>
      <w:r w:rsidRPr="002E3815">
        <w:t xml:space="preserve">the societal benefits of free expression </w:t>
      </w:r>
      <w:r>
        <w:t xml:space="preserve">intended by </w:t>
      </w:r>
      <w:r w:rsidRPr="002E3815">
        <w:t>the First Amendment</w:t>
      </w:r>
      <w:r>
        <w:t xml:space="preserve"> are maintained</w:t>
      </w:r>
      <w:r w:rsidRPr="002E3815">
        <w:t>.</w:t>
      </w:r>
      <w:r>
        <w:rPr>
          <w:rStyle w:val="FootnoteReference"/>
          <w:sz w:val="28"/>
          <w:szCs w:val="28"/>
        </w:rPr>
        <w:footnoteReference w:id="21"/>
      </w:r>
      <w:r w:rsidR="005F3AD3">
        <w:t xml:space="preserve"> </w:t>
      </w:r>
    </w:p>
    <w:p w:rsidR="00216C2E" w:rsidRPr="002E3815" w:rsidRDefault="006E0BE6" w:rsidP="00216C2E">
      <w:pPr>
        <w:pStyle w:val="BodyText"/>
      </w:pPr>
      <w:r w:rsidRPr="002E3815">
        <w:t xml:space="preserve">The same must be true for recording technologies that </w:t>
      </w:r>
      <w:r>
        <w:t xml:space="preserve">give </w:t>
      </w:r>
      <w:r w:rsidRPr="002E3815">
        <w:t xml:space="preserve">citizens </w:t>
      </w:r>
      <w:r>
        <w:t xml:space="preserve">today </w:t>
      </w:r>
      <w:r w:rsidRPr="002E3815">
        <w:t xml:space="preserve">unparalleled power to </w:t>
      </w:r>
      <w:r>
        <w:t xml:space="preserve">capture and </w:t>
      </w:r>
      <w:r w:rsidRPr="002E3815">
        <w:t>communicate events</w:t>
      </w:r>
      <w:r w:rsidR="005F3AD3">
        <w:t xml:space="preserve">. </w:t>
      </w:r>
      <w:r>
        <w:t xml:space="preserve">The First Amendment protects an individual’s right to record and post a matter of public concern today </w:t>
      </w:r>
      <w:r w:rsidR="00CC7104">
        <w:t xml:space="preserve">just as </w:t>
      </w:r>
      <w:r>
        <w:t xml:space="preserve">it protected an individual’s right to remember and report events in a </w:t>
      </w:r>
      <w:r>
        <w:lastRenderedPageBreak/>
        <w:t>newspaper at the time of our founding</w:t>
      </w:r>
      <w:r w:rsidRPr="002E3815">
        <w:t xml:space="preserve">. </w:t>
      </w:r>
      <w:r>
        <w:t>The f</w:t>
      </w:r>
      <w:r w:rsidRPr="002E3815">
        <w:t xml:space="preserve">reedoms and </w:t>
      </w:r>
      <w:r>
        <w:t xml:space="preserve">objectives </w:t>
      </w:r>
      <w:r w:rsidRPr="002E3815">
        <w:t xml:space="preserve">intended by the First Amendment </w:t>
      </w:r>
      <w:r>
        <w:t xml:space="preserve">should properly </w:t>
      </w:r>
      <w:r w:rsidRPr="002E3815">
        <w:t>remain constant, even as technology evolves</w:t>
      </w:r>
      <w:r w:rsidR="005F3AD3">
        <w:t xml:space="preserve">. </w:t>
      </w:r>
    </w:p>
    <w:p w:rsidR="00216C2E" w:rsidRPr="00A20BA9" w:rsidRDefault="006E0BE6" w:rsidP="00216C2E">
      <w:pPr>
        <w:pStyle w:val="BodyText"/>
      </w:pPr>
      <w:r w:rsidRPr="002E3815">
        <w:t xml:space="preserve">Courts have long recognized that </w:t>
      </w:r>
      <w:r>
        <w:t xml:space="preserve">the act of </w:t>
      </w:r>
      <w:r w:rsidRPr="002E3815">
        <w:t>playing or broadcasting recorded images is protected by the First Amendment because it fosters informed public discourse</w:t>
      </w:r>
      <w:r w:rsidR="005F3AD3">
        <w:t xml:space="preserve">. </w:t>
      </w:r>
      <w:proofErr w:type="gramStart"/>
      <w:r w:rsidRPr="002E3815">
        <w:rPr>
          <w:i/>
        </w:rPr>
        <w:t>See, e.g.</w:t>
      </w:r>
      <w:r w:rsidRPr="002E3815">
        <w:t xml:space="preserve">, </w:t>
      </w:r>
      <w:r w:rsidR="00F819DA">
        <w:rPr>
          <w:i/>
        </w:rPr>
        <w:t>Turner</w:t>
      </w:r>
      <w:r w:rsidR="00F819DA">
        <w:rPr>
          <w:i/>
        </w:rPr>
        <w:fldChar w:fldCharType="begin"/>
      </w:r>
      <w:r w:rsidR="00F819DA">
        <w:instrText xml:space="preserve"> TA \s "Turner Broad. Sys., Inc. v. </w:instrText>
      </w:r>
      <w:r w:rsidR="005E205B">
        <w:instrText>FCC</w:instrText>
      </w:r>
      <w:r w:rsidR="00F819DA">
        <w:instrText xml:space="preserve">, 512 U.S. 622 (1994)" </w:instrText>
      </w:r>
      <w:r w:rsidR="00F819DA">
        <w:rPr>
          <w:i/>
        </w:rPr>
        <w:fldChar w:fldCharType="end"/>
      </w:r>
      <w:r w:rsidR="00F819DA">
        <w:t>,</w:t>
      </w:r>
      <w:r w:rsidRPr="002E3815">
        <w:t xml:space="preserve"> 512 U.S. at 636</w:t>
      </w:r>
      <w:r>
        <w:t>;</w:t>
      </w:r>
      <w:r w:rsidRPr="002E3815">
        <w:t xml:space="preserve"> </w:t>
      </w:r>
      <w:r w:rsidRPr="002E3815">
        <w:rPr>
          <w:i/>
          <w:iCs/>
        </w:rPr>
        <w:t>Leathers v. Medlock,</w:t>
      </w:r>
      <w:r w:rsidRPr="002E3815">
        <w:t xml:space="preserve"> 499 U.S. 439, 444 (1991)</w:t>
      </w:r>
      <w:r w:rsidR="00DC062E">
        <w:fldChar w:fldCharType="begin"/>
      </w:r>
      <w:r w:rsidR="00DC062E">
        <w:instrText xml:space="preserve"> TA \l "</w:instrText>
      </w:r>
      <w:r w:rsidR="00DC062E" w:rsidRPr="00F42B69">
        <w:rPr>
          <w:i/>
          <w:iCs/>
        </w:rPr>
        <w:instrText>Leathers v. Medlock,</w:instrText>
      </w:r>
      <w:r w:rsidR="00DC062E" w:rsidRPr="00F42B69">
        <w:instrText xml:space="preserve"> </w:instrText>
      </w:r>
      <w:r w:rsidR="00DC062E" w:rsidRPr="00F42B69">
        <w:br/>
        <w:instrText>499 U.S. 439 (1991)</w:instrText>
      </w:r>
      <w:r w:rsidR="00DC062E">
        <w:instrText xml:space="preserve">" \s "Leathers v. Medlock, 499 U.S. 439 (1991)" \c 1 </w:instrText>
      </w:r>
      <w:r w:rsidR="00DC062E">
        <w:fldChar w:fldCharType="end"/>
      </w:r>
      <w:r w:rsidR="005F3AD3">
        <w:t>.</w:t>
      </w:r>
      <w:proofErr w:type="gramEnd"/>
      <w:r w:rsidR="005F3AD3">
        <w:t xml:space="preserve"> </w:t>
      </w:r>
      <w:r>
        <w:t>T</w:t>
      </w:r>
      <w:r w:rsidRPr="002E3815">
        <w:t xml:space="preserve">he act of recording is a necessary </w:t>
      </w:r>
      <w:r>
        <w:t xml:space="preserve">precursor </w:t>
      </w:r>
      <w:r w:rsidRPr="002E3815">
        <w:t>to this playback, and for purposes of the First Amendment this precursor must also be protected</w:t>
      </w:r>
      <w:r w:rsidR="00766B33">
        <w:t>, particularly</w:t>
      </w:r>
      <w:r w:rsidRPr="002E3815">
        <w:t xml:space="preserve"> where matters of public concern are involved</w:t>
      </w:r>
      <w:r w:rsidR="005F3AD3">
        <w:t>.</w:t>
      </w:r>
      <w:r w:rsidR="007D7F84">
        <w:t xml:space="preserve"> </w:t>
      </w:r>
      <w:r w:rsidR="000638AC">
        <w:rPr>
          <w:szCs w:val="28"/>
        </w:rPr>
        <w:t xml:space="preserve">In the words of the Seventh Circuit, </w:t>
      </w:r>
      <w:r>
        <w:t>“</w:t>
      </w:r>
      <w:r w:rsidR="000638AC">
        <w:t>[t]</w:t>
      </w:r>
      <w:r w:rsidRPr="00A20BA9">
        <w:t xml:space="preserve">he act of </w:t>
      </w:r>
      <w:r w:rsidRPr="00A20BA9">
        <w:rPr>
          <w:i/>
          <w:iCs/>
        </w:rPr>
        <w:t>making</w:t>
      </w:r>
      <w:r w:rsidRPr="00A20BA9">
        <w:t xml:space="preserve"> an audio or audiovisual recording is necessarily incl</w:t>
      </w:r>
      <w:r w:rsidR="00E91E5B">
        <w:t>uded within the First Amendment’</w:t>
      </w:r>
      <w:r w:rsidRPr="00A20BA9">
        <w:t>s guarantee of speech and press rights as a corollary of the right to disse</w:t>
      </w:r>
      <w:r>
        <w:t>minate the resulting recording.</w:t>
      </w:r>
      <w:r w:rsidR="005F3AD3">
        <w:t xml:space="preserve">” </w:t>
      </w:r>
      <w:proofErr w:type="gramStart"/>
      <w:r w:rsidR="00F3797C">
        <w:rPr>
          <w:i/>
          <w:iCs/>
        </w:rPr>
        <w:t>A</w:t>
      </w:r>
      <w:r w:rsidRPr="00A20BA9">
        <w:rPr>
          <w:i/>
          <w:iCs/>
        </w:rPr>
        <w:t>C</w:t>
      </w:r>
      <w:r w:rsidR="00F3797C">
        <w:rPr>
          <w:i/>
          <w:iCs/>
        </w:rPr>
        <w:t>LU of Ill.</w:t>
      </w:r>
      <w:r w:rsidRPr="00A20BA9">
        <w:rPr>
          <w:i/>
          <w:iCs/>
        </w:rPr>
        <w:t xml:space="preserve"> v. Alvarez</w:t>
      </w:r>
      <w:r w:rsidRPr="00A20BA9">
        <w:t>, 67</w:t>
      </w:r>
      <w:r>
        <w:t>9 F.3d 583, 595 (7th Cir. 2012)</w:t>
      </w:r>
      <w:r w:rsidR="00F3797C">
        <w:fldChar w:fldCharType="begin"/>
      </w:r>
      <w:r w:rsidR="00F3797C">
        <w:instrText xml:space="preserve"> TA \l "</w:instrText>
      </w:r>
      <w:r w:rsidR="00F3797C" w:rsidRPr="00216383">
        <w:rPr>
          <w:i/>
          <w:iCs/>
        </w:rPr>
        <w:instrText>ACLU of Ill. v. Alvarez</w:instrText>
      </w:r>
      <w:r w:rsidR="00F3797C" w:rsidRPr="00216383">
        <w:instrText xml:space="preserve">, </w:instrText>
      </w:r>
      <w:r w:rsidR="00F3797C" w:rsidRPr="00216383">
        <w:br/>
        <w:instrText>679 F.3d 583 (7th Cir. 2012)</w:instrText>
      </w:r>
      <w:r w:rsidR="00F3797C">
        <w:instrText xml:space="preserve">" \s "ACLU of Ill. v. Alvarez, 679 F.3d 583 (7th Cir. 2012)" \c 1 </w:instrText>
      </w:r>
      <w:r w:rsidR="00F3797C">
        <w:fldChar w:fldCharType="end"/>
      </w:r>
      <w:r>
        <w:t>.</w:t>
      </w:r>
      <w:proofErr w:type="gramEnd"/>
    </w:p>
    <w:p w:rsidR="00216C2E" w:rsidRPr="00397470" w:rsidRDefault="000638AC" w:rsidP="00216C2E">
      <w:pPr>
        <w:pStyle w:val="BodyText"/>
      </w:pPr>
      <w:r>
        <w:t>Indeed, t</w:t>
      </w:r>
      <w:r w:rsidR="006E0BE6">
        <w:t xml:space="preserve">his Court has previously concluded that an alleged violation of a “First Amendment right to film matters of public interest” stated a </w:t>
      </w:r>
      <w:proofErr w:type="spellStart"/>
      <w:r w:rsidR="006E0BE6">
        <w:t>triable</w:t>
      </w:r>
      <w:proofErr w:type="spellEnd"/>
      <w:r w:rsidR="006E0BE6">
        <w:t xml:space="preserve"> claim, albeit in a ruling affirming dismissal on procedural grounds</w:t>
      </w:r>
      <w:r w:rsidR="005F3AD3">
        <w:t xml:space="preserve">. </w:t>
      </w:r>
      <w:proofErr w:type="gramStart"/>
      <w:r w:rsidR="006E0BE6">
        <w:rPr>
          <w:i/>
        </w:rPr>
        <w:t>Fordyce v. City of Seattle</w:t>
      </w:r>
      <w:r w:rsidR="006E0BE6">
        <w:t>, 55 F.3d 436, 439 (9th Cir. 1995)</w:t>
      </w:r>
      <w:r w:rsidR="00640E8A">
        <w:fldChar w:fldCharType="begin"/>
      </w:r>
      <w:r w:rsidR="00640E8A">
        <w:instrText xml:space="preserve"> TA \l "</w:instrText>
      </w:r>
      <w:r w:rsidR="00640E8A" w:rsidRPr="00CB6FFE">
        <w:rPr>
          <w:i/>
        </w:rPr>
        <w:instrText>Fordyce v. City of Seattle</w:instrText>
      </w:r>
      <w:r w:rsidR="00640E8A" w:rsidRPr="00CB6FFE">
        <w:instrText xml:space="preserve">, </w:instrText>
      </w:r>
      <w:r w:rsidR="00640E8A" w:rsidRPr="00CB6FFE">
        <w:br/>
        <w:instrText>55 F.3d 436 (9th Cir. 1995)</w:instrText>
      </w:r>
      <w:r w:rsidR="00640E8A">
        <w:instrText xml:space="preserve">" \s "Fordyce v. City of Seattle, 55 F.3d 436 (9th Cir. 1995)" \c 1 </w:instrText>
      </w:r>
      <w:r w:rsidR="00640E8A">
        <w:fldChar w:fldCharType="end"/>
      </w:r>
      <w:r w:rsidR="005F3AD3">
        <w:t>.</w:t>
      </w:r>
      <w:proofErr w:type="gramEnd"/>
      <w:r w:rsidR="005F3AD3">
        <w:t xml:space="preserve"> </w:t>
      </w:r>
      <w:r w:rsidR="006E0BE6">
        <w:rPr>
          <w:szCs w:val="28"/>
        </w:rPr>
        <w:t>Several other Circuits have also acknowledged, in various contexts, the existence of First Amendment protection for the act of recording</w:t>
      </w:r>
      <w:r w:rsidR="00CC7104">
        <w:rPr>
          <w:szCs w:val="28"/>
        </w:rPr>
        <w:t xml:space="preserve"> matters of public concern</w:t>
      </w:r>
      <w:r w:rsidR="005F3AD3">
        <w:rPr>
          <w:szCs w:val="28"/>
        </w:rPr>
        <w:t xml:space="preserve">. </w:t>
      </w:r>
      <w:r w:rsidR="006E0BE6">
        <w:rPr>
          <w:i/>
          <w:szCs w:val="28"/>
        </w:rPr>
        <w:t>S</w:t>
      </w:r>
      <w:r w:rsidR="00640E8A">
        <w:rPr>
          <w:i/>
        </w:rPr>
        <w:t xml:space="preserve">ee </w:t>
      </w:r>
      <w:r w:rsidR="006E0BE6" w:rsidRPr="002E3815">
        <w:rPr>
          <w:i/>
        </w:rPr>
        <w:t>Alvarez</w:t>
      </w:r>
      <w:r w:rsidR="00640E8A">
        <w:rPr>
          <w:i/>
        </w:rPr>
        <w:fldChar w:fldCharType="begin"/>
      </w:r>
      <w:r w:rsidR="00640E8A">
        <w:instrText xml:space="preserve"> TA \s "ACLU of Ill. v. Alvarez, 679 F.3d 583 (7th Cir. 2012)" </w:instrText>
      </w:r>
      <w:r w:rsidR="00640E8A">
        <w:rPr>
          <w:i/>
        </w:rPr>
        <w:fldChar w:fldCharType="end"/>
      </w:r>
      <w:r w:rsidR="006E0BE6" w:rsidRPr="002E3815">
        <w:t>, 679 F</w:t>
      </w:r>
      <w:r w:rsidR="00640E8A">
        <w:t xml:space="preserve">.3d at </w:t>
      </w:r>
      <w:r w:rsidR="006E0BE6" w:rsidRPr="002E3815">
        <w:t xml:space="preserve">608 (7th Cir. 2012) (striking down anti-eavesdropping law for interfering with “an expressive medium used for the preservation and dissemination of information and </w:t>
      </w:r>
      <w:r w:rsidR="006E0BE6" w:rsidRPr="002E3815">
        <w:lastRenderedPageBreak/>
        <w:t>ideas”);</w:t>
      </w:r>
      <w:r w:rsidR="006E0BE6" w:rsidRPr="002E3815">
        <w:rPr>
          <w:i/>
        </w:rPr>
        <w:t xml:space="preserve"> </w:t>
      </w:r>
      <w:proofErr w:type="spellStart"/>
      <w:r w:rsidR="006E0BE6" w:rsidRPr="002E3815">
        <w:rPr>
          <w:i/>
        </w:rPr>
        <w:t>Glik</w:t>
      </w:r>
      <w:proofErr w:type="spellEnd"/>
      <w:r w:rsidR="006E0BE6" w:rsidRPr="002E3815">
        <w:rPr>
          <w:i/>
        </w:rPr>
        <w:t xml:space="preserve"> v. </w:t>
      </w:r>
      <w:proofErr w:type="spellStart"/>
      <w:r w:rsidR="006E0BE6" w:rsidRPr="002E3815">
        <w:rPr>
          <w:i/>
        </w:rPr>
        <w:t>Cunniffe</w:t>
      </w:r>
      <w:proofErr w:type="spellEnd"/>
      <w:r w:rsidR="00640E8A">
        <w:t>, 655 F.3d 78, 85</w:t>
      </w:r>
      <w:r w:rsidR="006E0BE6" w:rsidRPr="002E3815">
        <w:t xml:space="preserve"> (1st Cir. 2011)</w:t>
      </w:r>
      <w:r w:rsidR="00640E8A">
        <w:fldChar w:fldCharType="begin"/>
      </w:r>
      <w:r w:rsidR="00640E8A">
        <w:instrText xml:space="preserve"> TA \l "</w:instrText>
      </w:r>
      <w:r w:rsidR="00640E8A" w:rsidRPr="001E74D7">
        <w:rPr>
          <w:i/>
        </w:rPr>
        <w:instrText>Glik v. Cunniffe</w:instrText>
      </w:r>
      <w:r w:rsidR="00640E8A" w:rsidRPr="001E74D7">
        <w:instrText xml:space="preserve">, </w:instrText>
      </w:r>
      <w:r w:rsidR="00640E8A" w:rsidRPr="001E74D7">
        <w:br/>
        <w:instrText>655 F.3d 78 (1st Cir. 2011)</w:instrText>
      </w:r>
      <w:r w:rsidR="00640E8A">
        <w:instrText xml:space="preserve">" \s "Glik v. Cunniffe, 655 F.3d 78 (1st Cir. 2011)" \c 1 </w:instrText>
      </w:r>
      <w:r w:rsidR="00640E8A">
        <w:fldChar w:fldCharType="end"/>
      </w:r>
      <w:r w:rsidR="006E0BE6" w:rsidRPr="002E3815">
        <w:t xml:space="preserve"> (recognizing right to record police officers</w:t>
      </w:r>
      <w:r w:rsidR="006E0BE6">
        <w:t>);</w:t>
      </w:r>
      <w:r w:rsidR="006E0BE6" w:rsidRPr="002E3815">
        <w:t xml:space="preserve"> </w:t>
      </w:r>
      <w:r w:rsidR="006E0BE6" w:rsidRPr="002E3815">
        <w:rPr>
          <w:i/>
        </w:rPr>
        <w:t>Smith v. City of Cumming</w:t>
      </w:r>
      <w:r w:rsidR="006E0BE6" w:rsidRPr="002E3815">
        <w:t>, 212 F.3d 1332, 1333 (11th Cir. 2000)</w:t>
      </w:r>
      <w:r w:rsidR="00640E8A">
        <w:fldChar w:fldCharType="begin"/>
      </w:r>
      <w:r w:rsidR="00640E8A">
        <w:instrText xml:space="preserve"> TA \l "</w:instrText>
      </w:r>
      <w:r w:rsidR="00640E8A" w:rsidRPr="006646DD">
        <w:rPr>
          <w:i/>
        </w:rPr>
        <w:instrText>Smith v. City of Cumming</w:instrText>
      </w:r>
      <w:r w:rsidR="00640E8A" w:rsidRPr="006646DD">
        <w:instrText xml:space="preserve">, </w:instrText>
      </w:r>
      <w:r w:rsidR="00640E8A" w:rsidRPr="006646DD">
        <w:br/>
        <w:instrText>212 F.3d 1332 (11th Cir. 2000)</w:instrText>
      </w:r>
      <w:r w:rsidR="00640E8A">
        <w:instrText xml:space="preserve">" \s "Smith v. City of Cumming, 212 F.3d 1332 (11th Cir. 2000)" \c 1 </w:instrText>
      </w:r>
      <w:r w:rsidR="00640E8A">
        <w:fldChar w:fldCharType="end"/>
      </w:r>
      <w:r w:rsidR="006E0BE6" w:rsidRPr="002E3815">
        <w:t xml:space="preserve"> (recognizing “specifically, a right to record matters of public interest”)</w:t>
      </w:r>
      <w:r w:rsidR="00640E8A">
        <w:t>;</w:t>
      </w:r>
      <w:r w:rsidR="006E0BE6">
        <w:t xml:space="preserve"> </w:t>
      </w:r>
      <w:r w:rsidR="006E0BE6">
        <w:rPr>
          <w:i/>
        </w:rPr>
        <w:t>see also</w:t>
      </w:r>
      <w:r w:rsidR="006E0BE6">
        <w:t xml:space="preserve"> </w:t>
      </w:r>
      <w:r w:rsidR="006E0BE6">
        <w:rPr>
          <w:i/>
        </w:rPr>
        <w:t xml:space="preserve">Demarest v. Athol/Orange </w:t>
      </w:r>
      <w:proofErr w:type="spellStart"/>
      <w:r w:rsidR="006E0BE6">
        <w:rPr>
          <w:i/>
        </w:rPr>
        <w:t>Cmty</w:t>
      </w:r>
      <w:proofErr w:type="spellEnd"/>
      <w:r w:rsidR="006E0BE6">
        <w:rPr>
          <w:i/>
        </w:rPr>
        <w:t>. Television, Inc.</w:t>
      </w:r>
      <w:r w:rsidR="006E0BE6">
        <w:t>, 188 F. Supp. 2d 82, 94-</w:t>
      </w:r>
      <w:r w:rsidR="00640E8A">
        <w:t>9</w:t>
      </w:r>
      <w:r w:rsidR="006E0BE6">
        <w:t>5 (D. Mass. 2002)</w:t>
      </w:r>
      <w:r w:rsidR="004C43AF">
        <w:fldChar w:fldCharType="begin"/>
      </w:r>
      <w:r w:rsidR="004C43AF">
        <w:instrText xml:space="preserve"> TA \l "</w:instrText>
      </w:r>
      <w:r w:rsidR="004C43AF" w:rsidRPr="0081043E">
        <w:rPr>
          <w:i/>
        </w:rPr>
        <w:instrText>Demarest v. Athol/Orange Cmty. Television, Inc.</w:instrText>
      </w:r>
      <w:r w:rsidR="004C43AF" w:rsidRPr="0081043E">
        <w:instrText xml:space="preserve">, </w:instrText>
      </w:r>
      <w:r w:rsidR="004C43AF" w:rsidRPr="0081043E">
        <w:br/>
        <w:instrText>188 F. Supp. 2d 82 (D. Mass. 2002)</w:instrText>
      </w:r>
      <w:r w:rsidR="004C43AF">
        <w:instrText xml:space="preserve">" \s "Demarest v. Athol/Orange Cmty. Television, Inc., 188 F. Supp. 2d 82 (D. Mass. 2002)" \c 1 </w:instrText>
      </w:r>
      <w:r w:rsidR="004C43AF">
        <w:fldChar w:fldCharType="end"/>
      </w:r>
      <w:r w:rsidR="006E0BE6">
        <w:t xml:space="preserve"> (community television pr</w:t>
      </w:r>
      <w:r w:rsidR="00640E8A">
        <w:t xml:space="preserve">oducers have “constitutionally </w:t>
      </w:r>
      <w:r w:rsidR="006E0BE6">
        <w:t xml:space="preserve">protected right to record matters of public interest”); </w:t>
      </w:r>
      <w:proofErr w:type="spellStart"/>
      <w:r w:rsidR="006E0BE6">
        <w:rPr>
          <w:i/>
        </w:rPr>
        <w:t>Cirelli</w:t>
      </w:r>
      <w:proofErr w:type="spellEnd"/>
      <w:r w:rsidR="006E0BE6">
        <w:rPr>
          <w:i/>
        </w:rPr>
        <w:t xml:space="preserve"> v. Town of Johnston Sch. Dist.</w:t>
      </w:r>
      <w:r w:rsidR="006E0BE6">
        <w:t>, 897 F. Supp. 663, 669 (D.R.I. 1995)</w:t>
      </w:r>
      <w:r w:rsidR="004C43AF">
        <w:fldChar w:fldCharType="begin"/>
      </w:r>
      <w:r w:rsidR="004C43AF">
        <w:instrText xml:space="preserve"> TA \l "</w:instrText>
      </w:r>
      <w:r w:rsidR="004C43AF" w:rsidRPr="00C11030">
        <w:rPr>
          <w:i/>
        </w:rPr>
        <w:instrText>Cirelli v. Town of Johnston Sch. Dist.</w:instrText>
      </w:r>
      <w:r w:rsidR="004C43AF" w:rsidRPr="00C11030">
        <w:instrText xml:space="preserve">, </w:instrText>
      </w:r>
      <w:r w:rsidR="004C43AF" w:rsidRPr="00C11030">
        <w:br/>
        <w:instrText>897 F. Supp. 663 (D.R.I. 1995)</w:instrText>
      </w:r>
      <w:r w:rsidR="004C43AF">
        <w:instrText xml:space="preserve">" \s "Cirelli v. Town of Johnston Sch. Dist., 897 F. Supp. 663 (D.R.I. 1995)" \c 1 </w:instrText>
      </w:r>
      <w:r w:rsidR="004C43AF">
        <w:fldChar w:fldCharType="end"/>
      </w:r>
      <w:r w:rsidR="006E0BE6">
        <w:t xml:space="preserve"> (</w:t>
      </w:r>
      <w:r w:rsidR="004C43AF">
        <w:t>teachers have</w:t>
      </w:r>
      <w:r w:rsidR="006E0BE6">
        <w:t xml:space="preserve"> right to videotape health code violations at school)</w:t>
      </w:r>
      <w:r w:rsidR="005F3AD3">
        <w:t>.</w:t>
      </w:r>
      <w:r w:rsidR="000866EB" w:rsidRPr="00C35F11">
        <w:rPr>
          <w:rStyle w:val="FootnoteReference"/>
          <w:sz w:val="28"/>
          <w:szCs w:val="28"/>
        </w:rPr>
        <w:footnoteReference w:id="22"/>
      </w:r>
      <w:r w:rsidR="007D7F84" w:rsidRPr="00C35F11">
        <w:rPr>
          <w:szCs w:val="28"/>
        </w:rPr>
        <w:t xml:space="preserve"> </w:t>
      </w:r>
      <w:r w:rsidR="006E0BE6" w:rsidRPr="002E3815">
        <w:t xml:space="preserve">These holdings properly respect the relationship between recording and civic engagement, and </w:t>
      </w:r>
      <w:r w:rsidR="006E0BE6">
        <w:t xml:space="preserve">recognize that </w:t>
      </w:r>
      <w:r w:rsidR="006E0BE6" w:rsidRPr="002E3815">
        <w:t xml:space="preserve">the act of recording is </w:t>
      </w:r>
      <w:r w:rsidR="006E0BE6">
        <w:t xml:space="preserve">inextricably </w:t>
      </w:r>
      <w:r w:rsidR="006E0BE6" w:rsidRPr="002E3815">
        <w:t>linked to the constitutional goals of the First Amendment</w:t>
      </w:r>
      <w:r w:rsidR="005F3AD3">
        <w:t xml:space="preserve">. </w:t>
      </w:r>
      <w:r w:rsidR="006E0BE6">
        <w:rPr>
          <w:i/>
        </w:rPr>
        <w:t>See</w:t>
      </w:r>
      <w:r w:rsidR="006E0BE6">
        <w:t xml:space="preserve"> S</w:t>
      </w:r>
      <w:r w:rsidR="00216C2E">
        <w:t>eth F.</w:t>
      </w:r>
      <w:r w:rsidR="006E0BE6">
        <w:t xml:space="preserve"> </w:t>
      </w:r>
      <w:proofErr w:type="spellStart"/>
      <w:r w:rsidR="006E0BE6">
        <w:t>Kreimer</w:t>
      </w:r>
      <w:proofErr w:type="spellEnd"/>
      <w:r w:rsidR="00216C2E">
        <w:rPr>
          <w:i/>
        </w:rPr>
        <w:t xml:space="preserve">, </w:t>
      </w:r>
      <w:r w:rsidR="00216C2E" w:rsidRPr="00216C2E">
        <w:rPr>
          <w:i/>
        </w:rPr>
        <w:t>Pervasive Image Capture and the First Amendment: Memory, Discourse, and the Right to Record</w:t>
      </w:r>
      <w:r w:rsidR="006E0BE6">
        <w:t xml:space="preserve">, 159 </w:t>
      </w:r>
      <w:r w:rsidR="006E0BE6" w:rsidRPr="00216C2E">
        <w:t>U. Pa. L. Rev.</w:t>
      </w:r>
      <w:r w:rsidR="00216C2E">
        <w:t xml:space="preserve"> 336</w:t>
      </w:r>
      <w:r w:rsidR="006E0BE6">
        <w:t>, 366-69 (2011)</w:t>
      </w:r>
      <w:r w:rsidR="00216C2E">
        <w:fldChar w:fldCharType="begin"/>
      </w:r>
      <w:r w:rsidR="00216C2E">
        <w:instrText xml:space="preserve"> TA \l "</w:instrText>
      </w:r>
      <w:r w:rsidR="00216C2E" w:rsidRPr="008D39F3">
        <w:instrText>Seth F. Kreimer</w:instrText>
      </w:r>
      <w:r w:rsidR="00216C2E" w:rsidRPr="008D39F3">
        <w:rPr>
          <w:i/>
        </w:rPr>
        <w:instrText>, Pervasive Image Capture and the First Amendment: Memory, Discourse, and the Right to Record</w:instrText>
      </w:r>
      <w:r w:rsidR="00216C2E" w:rsidRPr="008D39F3">
        <w:instrText>, 159 U. Pa. L. Rev. 336 (2011)</w:instrText>
      </w:r>
      <w:r w:rsidR="00216C2E">
        <w:instrText xml:space="preserve">" \s "Seth F. Kreimer, Pervasive Image Capture and the First Amendment: Memory, Discourse, and the Right to Record, 159 U. Pa. L. Rev. 336 (2011)" \c 3 </w:instrText>
      </w:r>
      <w:r w:rsidR="00216C2E">
        <w:fldChar w:fldCharType="end"/>
      </w:r>
      <w:r w:rsidR="006E0BE6">
        <w:t>.</w:t>
      </w:r>
    </w:p>
    <w:p w:rsidR="00216C2E" w:rsidRDefault="006E0BE6" w:rsidP="00216C2E">
      <w:pPr>
        <w:pStyle w:val="BodyText"/>
      </w:pPr>
      <w:r>
        <w:t xml:space="preserve">This Court should hold expressly that the </w:t>
      </w:r>
      <w:r w:rsidR="000866EB">
        <w:t xml:space="preserve">First Amendment </w:t>
      </w:r>
      <w:r w:rsidR="00CC7104">
        <w:t xml:space="preserve">covers </w:t>
      </w:r>
      <w:r w:rsidR="000866EB">
        <w:t xml:space="preserve">the </w:t>
      </w:r>
      <w:r>
        <w:t>act of recording</w:t>
      </w:r>
      <w:r w:rsidR="00CC7104">
        <w:t xml:space="preserve"> </w:t>
      </w:r>
      <w:r w:rsidR="003164CC">
        <w:t xml:space="preserve">at least </w:t>
      </w:r>
      <w:r>
        <w:t>matters of public concern</w:t>
      </w:r>
      <w:r w:rsidR="005F3AD3">
        <w:t xml:space="preserve">. </w:t>
      </w:r>
      <w:r>
        <w:t xml:space="preserve">Recognizing </w:t>
      </w:r>
      <w:r w:rsidR="000866EB">
        <w:t xml:space="preserve">such a right </w:t>
      </w:r>
      <w:r w:rsidRPr="002E3815">
        <w:t>ensures that fact</w:t>
      </w:r>
      <w:r>
        <w:t xml:space="preserve">s can be </w:t>
      </w:r>
      <w:r w:rsidRPr="002E3815">
        <w:t xml:space="preserve">captured in </w:t>
      </w:r>
      <w:r>
        <w:t xml:space="preserve">more </w:t>
      </w:r>
      <w:r w:rsidRPr="002E3815">
        <w:t xml:space="preserve">accurate detail </w:t>
      </w:r>
      <w:r>
        <w:t xml:space="preserve">than </w:t>
      </w:r>
      <w:r w:rsidRPr="002E3815">
        <w:t xml:space="preserve">allowed by mere recollection, and conveyed with </w:t>
      </w:r>
      <w:r>
        <w:t xml:space="preserve">far </w:t>
      </w:r>
      <w:r w:rsidRPr="002E3815">
        <w:t>greater precision than by mere words</w:t>
      </w:r>
      <w:r w:rsidR="005F3AD3">
        <w:t>.</w:t>
      </w:r>
      <w:r w:rsidR="00E87E56">
        <w:t xml:space="preserve"> </w:t>
      </w:r>
      <w:r w:rsidR="00E63634">
        <w:t xml:space="preserve">It </w:t>
      </w:r>
      <w:r w:rsidRPr="002E3815">
        <w:t xml:space="preserve">empowers citizens to more </w:t>
      </w:r>
      <w:r>
        <w:t>fully</w:t>
      </w:r>
      <w:r w:rsidRPr="002E3815">
        <w:t xml:space="preserve"> present truths that inform debate</w:t>
      </w:r>
      <w:r w:rsidR="005F3AD3">
        <w:t xml:space="preserve">. </w:t>
      </w:r>
    </w:p>
    <w:p w:rsidR="00216C2E" w:rsidRPr="002E3815" w:rsidRDefault="006E0BE6" w:rsidP="00920592">
      <w:pPr>
        <w:pStyle w:val="Heading3"/>
      </w:pPr>
      <w:bookmarkStart w:id="14" w:name="_Toc454790824"/>
      <w:r>
        <w:lastRenderedPageBreak/>
        <w:t xml:space="preserve">The right to record </w:t>
      </w:r>
      <w:r w:rsidRPr="002E3815">
        <w:t>extends to all matters of public concern that one lawfully observes, even on private property.</w:t>
      </w:r>
      <w:bookmarkEnd w:id="14"/>
    </w:p>
    <w:p w:rsidR="00216C2E" w:rsidRPr="002E3815" w:rsidRDefault="006E0BE6" w:rsidP="00216C2E">
      <w:pPr>
        <w:pStyle w:val="BodyText"/>
      </w:pPr>
      <w:r>
        <w:t xml:space="preserve">The </w:t>
      </w:r>
      <w:r w:rsidRPr="002E3815">
        <w:t xml:space="preserve">strong </w:t>
      </w:r>
      <w:r>
        <w:t xml:space="preserve">constitutional interest in the protection of recording </w:t>
      </w:r>
      <w:r w:rsidRPr="002E3815">
        <w:t xml:space="preserve">exists </w:t>
      </w:r>
      <w:r>
        <w:t xml:space="preserve">for events of public concern that occur </w:t>
      </w:r>
      <w:r w:rsidRPr="002E3815">
        <w:t xml:space="preserve">in </w:t>
      </w:r>
      <w:r>
        <w:t xml:space="preserve">both </w:t>
      </w:r>
      <w:r w:rsidRPr="002E3815">
        <w:t>public fora and on private property</w:t>
      </w:r>
      <w:r w:rsidR="005F3AD3">
        <w:t xml:space="preserve">. </w:t>
      </w:r>
      <w:r w:rsidRPr="002E3815">
        <w:t xml:space="preserve">Events central to public </w:t>
      </w:r>
      <w:r>
        <w:t>debate on matters of legitimate public interest</w:t>
      </w:r>
      <w:r w:rsidRPr="002E3815">
        <w:t xml:space="preserve"> can occur anywhere, and </w:t>
      </w:r>
      <w:r>
        <w:t>t</w:t>
      </w:r>
      <w:r w:rsidRPr="002E3815">
        <w:t>he First Amendment’s protection</w:t>
      </w:r>
      <w:r>
        <w:t>s extend to speech concerning newsworthy events, wherever they occur</w:t>
      </w:r>
      <w:r w:rsidR="005F3AD3">
        <w:t xml:space="preserve">. </w:t>
      </w:r>
      <w:r>
        <w:rPr>
          <w:i/>
        </w:rPr>
        <w:t>S</w:t>
      </w:r>
      <w:r w:rsidRPr="002E3815">
        <w:rPr>
          <w:i/>
        </w:rPr>
        <w:t>ee</w:t>
      </w:r>
      <w:r>
        <w:rPr>
          <w:i/>
        </w:rPr>
        <w:t>, e.g.</w:t>
      </w:r>
      <w:r w:rsidRPr="004C43AF">
        <w:t xml:space="preserve">, </w:t>
      </w:r>
      <w:r w:rsidRPr="002E3815">
        <w:rPr>
          <w:i/>
        </w:rPr>
        <w:t xml:space="preserve">City of Ladue v. </w:t>
      </w:r>
      <w:proofErr w:type="spellStart"/>
      <w:r w:rsidRPr="002E3815">
        <w:rPr>
          <w:i/>
        </w:rPr>
        <w:t>Gilleo</w:t>
      </w:r>
      <w:proofErr w:type="spellEnd"/>
      <w:r w:rsidRPr="002E3815">
        <w:t>, 512 U.S. 43, 59 (1994)</w:t>
      </w:r>
      <w:r w:rsidR="004C43AF">
        <w:fldChar w:fldCharType="begin"/>
      </w:r>
      <w:r w:rsidR="004C43AF">
        <w:instrText xml:space="preserve"> TA \l "</w:instrText>
      </w:r>
      <w:r w:rsidR="004C43AF" w:rsidRPr="00AB0039">
        <w:rPr>
          <w:i/>
        </w:rPr>
        <w:instrText>City of Ladue v. Gilleo</w:instrText>
      </w:r>
      <w:r w:rsidR="004C43AF" w:rsidRPr="00AB0039">
        <w:instrText xml:space="preserve">, </w:instrText>
      </w:r>
      <w:r w:rsidR="004C43AF" w:rsidRPr="00AB0039">
        <w:br/>
        <w:instrText>512 U.S. 43 (1994)</w:instrText>
      </w:r>
      <w:r w:rsidR="004C43AF">
        <w:instrText xml:space="preserve">" \s "City of Ladue v. Gilleo, 512 U.S. 43 (1994)" \c 1 </w:instrText>
      </w:r>
      <w:r w:rsidR="004C43AF">
        <w:fldChar w:fldCharType="end"/>
      </w:r>
      <w:r w:rsidRPr="002E3815">
        <w:t xml:space="preserve"> (O’Connor, J., concurring) (</w:t>
      </w:r>
      <w:r>
        <w:t>c</w:t>
      </w:r>
      <w:r w:rsidRPr="002E3815">
        <w:t xml:space="preserve">ontent discrimination in </w:t>
      </w:r>
      <w:r>
        <w:t xml:space="preserve">the </w:t>
      </w:r>
      <w:r w:rsidRPr="002E3815">
        <w:t xml:space="preserve">regulation of speech </w:t>
      </w:r>
      <w:r w:rsidRPr="00A1675E">
        <w:t>is presumptively impermissible</w:t>
      </w:r>
      <w:r>
        <w:t>, whether “</w:t>
      </w:r>
      <w:r w:rsidRPr="002E3815">
        <w:t>on private property or in a traditional public forum”)</w:t>
      </w:r>
      <w:r>
        <w:t xml:space="preserve">; </w:t>
      </w:r>
      <w:r>
        <w:rPr>
          <w:i/>
        </w:rPr>
        <w:t>accord</w:t>
      </w:r>
      <w:r w:rsidRPr="002E3815">
        <w:rPr>
          <w:i/>
        </w:rPr>
        <w:t xml:space="preserve"> Reed v. Town of Gilbert</w:t>
      </w:r>
      <w:r w:rsidRPr="002E3815">
        <w:t>, 135 S. Ct. 2218, 2232 (2015)</w:t>
      </w:r>
      <w:r w:rsidR="009E7A04">
        <w:fldChar w:fldCharType="begin"/>
      </w:r>
      <w:r w:rsidR="009E7A04">
        <w:instrText xml:space="preserve"> TA \l "</w:instrText>
      </w:r>
      <w:r w:rsidR="009E7A04" w:rsidRPr="00CA10A0">
        <w:rPr>
          <w:i/>
        </w:rPr>
        <w:instrText>Reed v. Town of Gilbert</w:instrText>
      </w:r>
      <w:r w:rsidR="009E7A04" w:rsidRPr="00CA10A0">
        <w:instrText xml:space="preserve">, </w:instrText>
      </w:r>
      <w:r w:rsidR="009E7A04" w:rsidRPr="00CA10A0">
        <w:br/>
        <w:instrText>135 S. Ct. 2218 (2015)</w:instrText>
      </w:r>
      <w:r w:rsidR="009E7A04">
        <w:instrText xml:space="preserve">" \s "Reed v. Town of Gilbert, 135 S. Ct. 2218 (2015)" \c 1 </w:instrText>
      </w:r>
      <w:r w:rsidR="009E7A04">
        <w:fldChar w:fldCharType="end"/>
      </w:r>
      <w:r w:rsidRPr="002E3815">
        <w:t xml:space="preserve"> (</w:t>
      </w:r>
      <w:r w:rsidR="006238D8">
        <w:t>regulation of</w:t>
      </w:r>
      <w:r>
        <w:t xml:space="preserve"> signs</w:t>
      </w:r>
      <w:r w:rsidRPr="002E3815">
        <w:t xml:space="preserve"> on private property </w:t>
      </w:r>
      <w:r>
        <w:t>subject to</w:t>
      </w:r>
      <w:r w:rsidRPr="002E3815">
        <w:t xml:space="preserve"> strict scrutiny); </w:t>
      </w:r>
      <w:r w:rsidRPr="002E3815">
        <w:rPr>
          <w:i/>
        </w:rPr>
        <w:t>R.A.V. v. City of St. Paul</w:t>
      </w:r>
      <w:r w:rsidR="006238D8">
        <w:t>, 505 U.S. 377, 391</w:t>
      </w:r>
      <w:r w:rsidRPr="002E3815">
        <w:t xml:space="preserve"> (1992)</w:t>
      </w:r>
      <w:r w:rsidR="009E7A04">
        <w:fldChar w:fldCharType="begin"/>
      </w:r>
      <w:r w:rsidR="009E7A04">
        <w:instrText xml:space="preserve"> TA \l "</w:instrText>
      </w:r>
      <w:r w:rsidR="009E7A04" w:rsidRPr="001B0785">
        <w:rPr>
          <w:i/>
        </w:rPr>
        <w:instrText>R.A.V. v. City of St. Paul</w:instrText>
      </w:r>
      <w:r w:rsidR="009E7A04" w:rsidRPr="001B0785">
        <w:instrText xml:space="preserve">, </w:instrText>
      </w:r>
      <w:r w:rsidR="009E7A04" w:rsidRPr="001B0785">
        <w:br/>
        <w:instrText>505 U.S. 377 (1992)</w:instrText>
      </w:r>
      <w:r w:rsidR="009E7A04">
        <w:instrText xml:space="preserve">" \s "R.A.V. v. City of St. Paul, 505 U.S. 377 (1992)" \c 1 </w:instrText>
      </w:r>
      <w:r w:rsidR="009E7A04">
        <w:fldChar w:fldCharType="end"/>
      </w:r>
      <w:r w:rsidRPr="002E3815">
        <w:t xml:space="preserve"> (invalidating statute </w:t>
      </w:r>
      <w:r w:rsidR="000866EB">
        <w:t xml:space="preserve">prohibiting </w:t>
      </w:r>
      <w:r w:rsidRPr="002E3815">
        <w:t>certain symbols on “public or private property”).</w:t>
      </w:r>
    </w:p>
    <w:p w:rsidR="00216C2E" w:rsidRDefault="006E0BE6" w:rsidP="00216C2E">
      <w:pPr>
        <w:pStyle w:val="BodyText"/>
      </w:pPr>
      <w:r>
        <w:t xml:space="preserve">This is not to say that such recording can never be regulated by the State; nor does it suggest that private parties, relying on garden-variety trespass and </w:t>
      </w:r>
      <w:r w:rsidR="00666238">
        <w:t xml:space="preserve">similar </w:t>
      </w:r>
      <w:r>
        <w:t xml:space="preserve">laws, may not impose limitations on </w:t>
      </w:r>
      <w:r w:rsidR="002475BF">
        <w:t xml:space="preserve">access to and therefore ability to </w:t>
      </w:r>
      <w:r>
        <w:t>record</w:t>
      </w:r>
      <w:r w:rsidR="002475BF">
        <w:t xml:space="preserve"> </w:t>
      </w:r>
      <w:r>
        <w:t>on private property</w:t>
      </w:r>
      <w:r w:rsidR="005F3AD3">
        <w:t>.</w:t>
      </w:r>
      <w:r w:rsidR="007D7F84">
        <w:t xml:space="preserve"> </w:t>
      </w:r>
      <w:r>
        <w:t xml:space="preserve">Rather, the existence of a right to record matters of public concern </w:t>
      </w:r>
      <w:r w:rsidR="00666238">
        <w:t xml:space="preserve">simply </w:t>
      </w:r>
      <w:r>
        <w:t>means that regulations that restrict such recording</w:t>
      </w:r>
      <w:r w:rsidR="002475BF">
        <w:t>s</w:t>
      </w:r>
      <w:r>
        <w:t xml:space="preserve"> are subject to scrutiny under established First Amendment doctrines</w:t>
      </w:r>
      <w:r w:rsidR="005F3AD3">
        <w:t xml:space="preserve">. </w:t>
      </w:r>
    </w:p>
    <w:p w:rsidR="00216C2E" w:rsidRPr="002E3815" w:rsidRDefault="006E0BE6" w:rsidP="00216C2E">
      <w:pPr>
        <w:pStyle w:val="BodyText"/>
      </w:pPr>
      <w:r>
        <w:t xml:space="preserve">While private </w:t>
      </w:r>
      <w:r w:rsidRPr="00221231">
        <w:t>property</w:t>
      </w:r>
      <w:r>
        <w:rPr>
          <w:i/>
        </w:rPr>
        <w:t xml:space="preserve"> </w:t>
      </w:r>
      <w:r w:rsidRPr="002E3815">
        <w:rPr>
          <w:i/>
        </w:rPr>
        <w:t>owners</w:t>
      </w:r>
      <w:r w:rsidRPr="002E3815">
        <w:t xml:space="preserve"> </w:t>
      </w:r>
      <w:r w:rsidR="002475BF">
        <w:t xml:space="preserve">may thus </w:t>
      </w:r>
      <w:r>
        <w:t>impose various restrictions on recording on their property, the First Amendment</w:t>
      </w:r>
      <w:r w:rsidR="00766B33">
        <w:t xml:space="preserve"> </w:t>
      </w:r>
      <w:r w:rsidRPr="002E3815">
        <w:t xml:space="preserve">does not permit the </w:t>
      </w:r>
      <w:r w:rsidRPr="002E3815">
        <w:rPr>
          <w:i/>
        </w:rPr>
        <w:t>government</w:t>
      </w:r>
      <w:r w:rsidRPr="002E3815">
        <w:t xml:space="preserve"> </w:t>
      </w:r>
      <w:r w:rsidRPr="002E3815">
        <w:lastRenderedPageBreak/>
        <w:t xml:space="preserve">to </w:t>
      </w:r>
      <w:r w:rsidR="000866EB">
        <w:t xml:space="preserve">impose </w:t>
      </w:r>
      <w:r>
        <w:t xml:space="preserve">criminal </w:t>
      </w:r>
      <w:r w:rsidR="000866EB">
        <w:t xml:space="preserve">prohibitions against </w:t>
      </w:r>
      <w:r>
        <w:t xml:space="preserve">recording </w:t>
      </w:r>
      <w:r w:rsidR="000866EB">
        <w:t xml:space="preserve">specific </w:t>
      </w:r>
      <w:r w:rsidRPr="002E3815">
        <w:t>matter</w:t>
      </w:r>
      <w:r w:rsidR="000866EB">
        <w:t>s</w:t>
      </w:r>
      <w:r w:rsidRPr="002E3815">
        <w:t xml:space="preserve"> of public concern </w:t>
      </w:r>
      <w:r>
        <w:t xml:space="preserve">by </w:t>
      </w:r>
      <w:r w:rsidRPr="002E3815">
        <w:t>individual</w:t>
      </w:r>
      <w:r w:rsidR="000866EB">
        <w:t>s</w:t>
      </w:r>
      <w:r w:rsidRPr="002E3815">
        <w:t xml:space="preserve"> </w:t>
      </w:r>
      <w:r>
        <w:t xml:space="preserve">who </w:t>
      </w:r>
      <w:r w:rsidR="000866EB">
        <w:t xml:space="preserve">are </w:t>
      </w:r>
      <w:r w:rsidRPr="002E3815">
        <w:t>lawfully present</w:t>
      </w:r>
      <w:r>
        <w:t xml:space="preserve"> and able to observe </w:t>
      </w:r>
      <w:r w:rsidR="000866EB">
        <w:t>them</w:t>
      </w:r>
      <w:r w:rsidR="005F3AD3">
        <w:t xml:space="preserve">. </w:t>
      </w:r>
      <w:r>
        <w:t xml:space="preserve">Allowing States to criminalize the unauthorized </w:t>
      </w:r>
      <w:r w:rsidRPr="002E3815">
        <w:t xml:space="preserve">recording </w:t>
      </w:r>
      <w:r>
        <w:t xml:space="preserve">of </w:t>
      </w:r>
      <w:r w:rsidR="00B77B43">
        <w:t xml:space="preserve">specific </w:t>
      </w:r>
      <w:r w:rsidRPr="002E3815">
        <w:t xml:space="preserve">matters of public concern </w:t>
      </w:r>
      <w:r>
        <w:t xml:space="preserve">on private property </w:t>
      </w:r>
      <w:r w:rsidRPr="002E3815">
        <w:t xml:space="preserve">would stop </w:t>
      </w:r>
      <w:r>
        <w:t xml:space="preserve">much </w:t>
      </w:r>
      <w:r w:rsidRPr="002E3815">
        <w:t>democratic engagement in its tracks</w:t>
      </w:r>
      <w:r w:rsidR="005F3AD3">
        <w:t xml:space="preserve">. </w:t>
      </w:r>
      <w:r>
        <w:t>I</w:t>
      </w:r>
      <w:r w:rsidRPr="002E3815">
        <w:t xml:space="preserve">f constitutionally permissible, </w:t>
      </w:r>
      <w:r>
        <w:t xml:space="preserve">such </w:t>
      </w:r>
      <w:r w:rsidR="00B77B43">
        <w:t xml:space="preserve">content-based </w:t>
      </w:r>
      <w:r>
        <w:t xml:space="preserve">restraints </w:t>
      </w:r>
      <w:r w:rsidRPr="002E3815">
        <w:t>would prevent the public from learning information directly relevant to policy debates</w:t>
      </w:r>
      <w:r w:rsidR="00B77B43">
        <w:t xml:space="preserve"> and allow the government to target disfavored speakers or speech.</w:t>
      </w:r>
    </w:p>
    <w:p w:rsidR="00216C2E" w:rsidRPr="002E3815" w:rsidRDefault="006E0BE6" w:rsidP="00216C2E">
      <w:pPr>
        <w:pStyle w:val="BodyText"/>
      </w:pPr>
      <w:r w:rsidRPr="002E3815">
        <w:t xml:space="preserve">The meat and agricultural production industries, </w:t>
      </w:r>
      <w:r>
        <w:t xml:space="preserve">the specific beneficiaries of the </w:t>
      </w:r>
      <w:r w:rsidRPr="002E3815">
        <w:t xml:space="preserve">Idaho </w:t>
      </w:r>
      <w:r>
        <w:t>Act at issue</w:t>
      </w:r>
      <w:r w:rsidRPr="002E3815">
        <w:t>, provide prime example</w:t>
      </w:r>
      <w:r>
        <w:t>s</w:t>
      </w:r>
      <w:r w:rsidRPr="002E3815">
        <w:t xml:space="preserve"> of private </w:t>
      </w:r>
      <w:r w:rsidR="00B74BBB">
        <w:t xml:space="preserve">entities </w:t>
      </w:r>
      <w:r w:rsidRPr="002E3815">
        <w:t>that have been subjects of legitimate public debate for decades</w:t>
      </w:r>
      <w:r w:rsidR="005F3AD3">
        <w:t xml:space="preserve">. </w:t>
      </w:r>
      <w:r w:rsidRPr="002E3815">
        <w:t xml:space="preserve">At the turn of the 20th century, written eyewitness accounts </w:t>
      </w:r>
      <w:r>
        <w:t>of the meat-packing industry</w:t>
      </w:r>
      <w:r w:rsidR="00B74BBB">
        <w:t xml:space="preserve">, including Upton Sinclair’s </w:t>
      </w:r>
      <w:r w:rsidR="00B74BBB">
        <w:rPr>
          <w:i/>
        </w:rPr>
        <w:t>The Jungle</w:t>
      </w:r>
      <w:r w:rsidR="00B74BBB">
        <w:rPr>
          <w:i/>
        </w:rPr>
        <w:fldChar w:fldCharType="begin"/>
      </w:r>
      <w:r w:rsidR="00B74BBB">
        <w:instrText xml:space="preserve"> TA \l "</w:instrText>
      </w:r>
      <w:r w:rsidR="00B74BBB" w:rsidRPr="0073473D">
        <w:instrText xml:space="preserve">Upton Sinclair, </w:instrText>
      </w:r>
      <w:r w:rsidR="00B74BBB" w:rsidRPr="0073473D">
        <w:rPr>
          <w:i/>
        </w:rPr>
        <w:instrText>The Jungle</w:instrText>
      </w:r>
      <w:r w:rsidR="00B74BBB" w:rsidRPr="0073473D">
        <w:instrText xml:space="preserve"> (1906)</w:instrText>
      </w:r>
      <w:r w:rsidR="00B74BBB">
        <w:instrText xml:space="preserve">" \s "Upton Sinclair’s The Jungle" \c 3 </w:instrText>
      </w:r>
      <w:r w:rsidR="00B74BBB">
        <w:rPr>
          <w:i/>
        </w:rPr>
        <w:fldChar w:fldCharType="end"/>
      </w:r>
      <w:r w:rsidR="00B74BBB">
        <w:t xml:space="preserve"> (1906),</w:t>
      </w:r>
      <w:r>
        <w:t xml:space="preserve"> </w:t>
      </w:r>
      <w:r w:rsidRPr="002E3815">
        <w:t xml:space="preserve">triggered a nationwide debate </w:t>
      </w:r>
      <w:r w:rsidR="00766B33">
        <w:t xml:space="preserve">and </w:t>
      </w:r>
      <w:r w:rsidR="00A17BA6">
        <w:t xml:space="preserve">helped to </w:t>
      </w:r>
      <w:r w:rsidRPr="002E3815">
        <w:t>creat</w:t>
      </w:r>
      <w:r w:rsidR="00A17BA6">
        <w:t xml:space="preserve">e </w:t>
      </w:r>
      <w:r w:rsidRPr="002E3815">
        <w:t>a regulatory regime</w:t>
      </w:r>
      <w:r>
        <w:t xml:space="preserve"> to protect public health and worker safety</w:t>
      </w:r>
      <w:r w:rsidRPr="002E3815">
        <w:t>.</w:t>
      </w:r>
      <w:r>
        <w:rPr>
          <w:rStyle w:val="FootnoteReference"/>
          <w:sz w:val="28"/>
          <w:szCs w:val="28"/>
        </w:rPr>
        <w:footnoteReference w:id="23"/>
      </w:r>
      <w:r w:rsidR="005F3AD3">
        <w:t xml:space="preserve"> </w:t>
      </w:r>
      <w:r>
        <w:t>T</w:t>
      </w:r>
      <w:r w:rsidRPr="002E3815">
        <w:t>he Federal Meat Inspectio</w:t>
      </w:r>
      <w:r w:rsidR="00564402">
        <w:t>n Act</w:t>
      </w:r>
      <w:r w:rsidR="00981D8E">
        <w:t xml:space="preserve">, </w:t>
      </w:r>
      <w:r w:rsidR="001274CD">
        <w:t xml:space="preserve">Pub. L. </w:t>
      </w:r>
      <w:r w:rsidR="001274CD" w:rsidRPr="001274CD">
        <w:t>No. 59-242, 34 Stat. 1260</w:t>
      </w:r>
      <w:r w:rsidR="00564402">
        <w:t xml:space="preserve"> (codified as amended at 21</w:t>
      </w:r>
      <w:r w:rsidRPr="002E3815">
        <w:t xml:space="preserve"> U.S.C. §§ 601-695</w:t>
      </w:r>
      <w:r w:rsidR="006F2274">
        <w:fldChar w:fldCharType="begin"/>
      </w:r>
      <w:r w:rsidR="006F2274">
        <w:instrText xml:space="preserve"> TA \l "</w:instrText>
      </w:r>
      <w:r w:rsidR="00012821" w:rsidRPr="002E3815">
        <w:instrText>Federal Meat Inspectio</w:instrText>
      </w:r>
      <w:r w:rsidR="00012821">
        <w:instrText xml:space="preserve">n Act of 1906, Pub. L. </w:instrText>
      </w:r>
      <w:r w:rsidR="00012821" w:rsidRPr="001274CD">
        <w:instrText>No. 59-242, 34 Stat. 1260</w:instrText>
      </w:r>
      <w:r w:rsidR="006F2274">
        <w:instrText>" \s "</w:instrText>
      </w:r>
      <w:r w:rsidR="00012821" w:rsidRPr="00DD01A1">
        <w:instrText>21 U.S.C. §§ 601-695</w:instrText>
      </w:r>
      <w:r w:rsidR="006F2274">
        <w:instrText xml:space="preserve">" \c 2 </w:instrText>
      </w:r>
      <w:r w:rsidR="006F2274">
        <w:fldChar w:fldCharType="end"/>
      </w:r>
      <w:r w:rsidRPr="002E3815">
        <w:t>), and the Pure Food and Drug Act</w:t>
      </w:r>
      <w:r w:rsidR="00981D8E">
        <w:t>, Pub. L.</w:t>
      </w:r>
      <w:r w:rsidR="00981D8E" w:rsidRPr="00981D8E">
        <w:t xml:space="preserve"> </w:t>
      </w:r>
      <w:r w:rsidR="00981D8E">
        <w:t>No. 59-384, 34 Stat.</w:t>
      </w:r>
      <w:r w:rsidR="00981D8E" w:rsidRPr="00981D8E">
        <w:t xml:space="preserve"> 768</w:t>
      </w:r>
      <w:r w:rsidRPr="002E3815">
        <w:t xml:space="preserve"> (codified as amended at 21 U.S.C. §§ 301-399f</w:t>
      </w:r>
      <w:r w:rsidR="006F2274">
        <w:fldChar w:fldCharType="begin"/>
      </w:r>
      <w:r w:rsidR="006F2274">
        <w:instrText xml:space="preserve"> TA \l "</w:instrText>
      </w:r>
      <w:r w:rsidR="00012821" w:rsidRPr="002E3815">
        <w:instrText>Pure Food and Drug Act</w:instrText>
      </w:r>
      <w:r w:rsidR="00012821">
        <w:instrText xml:space="preserve"> of 1906, Pub. L.</w:instrText>
      </w:r>
      <w:r w:rsidR="00012821" w:rsidRPr="00981D8E">
        <w:instrText xml:space="preserve"> </w:instrText>
      </w:r>
      <w:r w:rsidR="00012821">
        <w:instrText>No. 59-384, 34 Stat.</w:instrText>
      </w:r>
      <w:r w:rsidR="00012821" w:rsidRPr="00981D8E">
        <w:instrText xml:space="preserve"> 768</w:instrText>
      </w:r>
      <w:r w:rsidR="006F2274">
        <w:instrText xml:space="preserve">" \s "21 U.S.C. §§ 301-399f" \c 2 </w:instrText>
      </w:r>
      <w:r w:rsidR="006F2274">
        <w:fldChar w:fldCharType="end"/>
      </w:r>
      <w:r w:rsidRPr="002E3815">
        <w:t>)</w:t>
      </w:r>
      <w:r>
        <w:t xml:space="preserve">, both adopted in 1906, </w:t>
      </w:r>
      <w:r w:rsidRPr="002E3815">
        <w:t>recognized the strong public interest in the safety of the Nation’s food supply</w:t>
      </w:r>
      <w:r w:rsidR="005F3AD3">
        <w:t xml:space="preserve">. </w:t>
      </w:r>
      <w:r>
        <w:t>T</w:t>
      </w:r>
      <w:r w:rsidRPr="002E3815">
        <w:t xml:space="preserve">he </w:t>
      </w:r>
      <w:r w:rsidRPr="002E3815">
        <w:lastRenderedPageBreak/>
        <w:t xml:space="preserve">food production industry remains subject to regulation </w:t>
      </w:r>
      <w:r>
        <w:t xml:space="preserve">today </w:t>
      </w:r>
      <w:r w:rsidRPr="002E3815">
        <w:t xml:space="preserve">by </w:t>
      </w:r>
      <w:r>
        <w:t xml:space="preserve">both </w:t>
      </w:r>
      <w:r w:rsidRPr="002E3815">
        <w:t>the Department of Agriculture and the Food and Drug Administration.</w:t>
      </w:r>
    </w:p>
    <w:p w:rsidR="00216C2E" w:rsidRPr="002E3815" w:rsidRDefault="006E0BE6" w:rsidP="00216C2E">
      <w:pPr>
        <w:pStyle w:val="BodyText"/>
      </w:pPr>
      <w:r>
        <w:t>U</w:t>
      </w:r>
      <w:r w:rsidRPr="002E3815">
        <w:t xml:space="preserve">ndercover investigations </w:t>
      </w:r>
      <w:r>
        <w:t xml:space="preserve">facilitated by newer </w:t>
      </w:r>
      <w:r w:rsidRPr="00A1675E">
        <w:t>recording technolog</w:t>
      </w:r>
      <w:r>
        <w:t>ies</w:t>
      </w:r>
      <w:r w:rsidRPr="00A1675E">
        <w:t xml:space="preserve"> </w:t>
      </w:r>
      <w:r>
        <w:t>have reignited old debates, exposing</w:t>
      </w:r>
      <w:r w:rsidRPr="002E3815">
        <w:t xml:space="preserve"> unsanitary, unsafe</w:t>
      </w:r>
      <w:r w:rsidR="00B77B43">
        <w:t>,</w:t>
      </w:r>
      <w:r w:rsidRPr="002E3815">
        <w:t xml:space="preserve"> and inhumane practices</w:t>
      </w:r>
      <w:r>
        <w:t xml:space="preserve"> that persist in some slaughterhouses</w:t>
      </w:r>
      <w:r w:rsidR="005F3AD3">
        <w:t xml:space="preserve">. </w:t>
      </w:r>
      <w:r>
        <w:t>For example, a</w:t>
      </w:r>
      <w:r w:rsidRPr="002E3815">
        <w:t>n undercover investigator obtained video of “inhumane handling of non-ambulatory disabled cattle</w:t>
      </w:r>
      <w:r>
        <w:t>.”</w:t>
      </w:r>
      <w:r w:rsidRPr="00A41A94">
        <w:rPr>
          <w:rStyle w:val="FootnoteReference"/>
          <w:sz w:val="28"/>
          <w:szCs w:val="28"/>
        </w:rPr>
        <w:t xml:space="preserve"> </w:t>
      </w:r>
      <w:r>
        <w:rPr>
          <w:rStyle w:val="FootnoteReference"/>
          <w:sz w:val="28"/>
          <w:szCs w:val="28"/>
        </w:rPr>
        <w:footnoteReference w:id="24"/>
      </w:r>
      <w:r w:rsidR="005F3AD3">
        <w:t xml:space="preserve"> </w:t>
      </w:r>
      <w:r>
        <w:t>The video included</w:t>
      </w:r>
      <w:r w:rsidRPr="002E3815">
        <w:t xml:space="preserve"> attempts to forcibly move animals with electric prods and forklifts</w:t>
      </w:r>
      <w:r>
        <w:t>:</w:t>
      </w:r>
      <w:r w:rsidRPr="002E3815">
        <w:t xml:space="preserve"> </w:t>
      </w:r>
      <w:r>
        <w:t xml:space="preserve">  </w:t>
      </w:r>
    </w:p>
    <w:p w:rsidR="00216C2E" w:rsidRPr="002E3815" w:rsidRDefault="006E0BE6" w:rsidP="00216C2E">
      <w:pPr>
        <w:keepNext/>
        <w:spacing w:after="120"/>
        <w:contextualSpacing/>
        <w:jc w:val="center"/>
        <w:rPr>
          <w:b/>
          <w:szCs w:val="28"/>
        </w:rPr>
      </w:pPr>
      <w:r w:rsidRPr="002E3815">
        <w:rPr>
          <w:b/>
          <w:noProof/>
          <w:szCs w:val="28"/>
        </w:rPr>
        <w:drawing>
          <wp:inline distT="0" distB="0" distL="0" distR="0" wp14:anchorId="6B7DD926" wp14:editId="560084C2">
            <wp:extent cx="4005070" cy="2781300"/>
            <wp:effectExtent l="0" t="0" r="0" b="0"/>
            <wp:docPr id="1" name="Picture 1" descr="Macintosh HD:Users:jsehrett:Desktop:Undercover-Video-Bills-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ehrett:Desktop:Undercover-Video-Bills-3-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5070" cy="2781300"/>
                    </a:xfrm>
                    <a:prstGeom prst="rect">
                      <a:avLst/>
                    </a:prstGeom>
                    <a:noFill/>
                    <a:ln>
                      <a:noFill/>
                    </a:ln>
                  </pic:spPr>
                </pic:pic>
              </a:graphicData>
            </a:graphic>
          </wp:inline>
        </w:drawing>
      </w:r>
    </w:p>
    <w:p w:rsidR="00216C2E" w:rsidRPr="002E3815" w:rsidRDefault="00E63634" w:rsidP="000E7539">
      <w:pPr>
        <w:tabs>
          <w:tab w:val="left" w:pos="1530"/>
        </w:tabs>
        <w:spacing w:line="480" w:lineRule="auto"/>
        <w:rPr>
          <w:szCs w:val="28"/>
        </w:rPr>
      </w:pPr>
      <w:r>
        <w:rPr>
          <w:szCs w:val="28"/>
        </w:rPr>
        <w:tab/>
      </w:r>
      <w:proofErr w:type="gramStart"/>
      <w:r w:rsidR="006E0BE6" w:rsidRPr="002E3815">
        <w:rPr>
          <w:szCs w:val="28"/>
        </w:rPr>
        <w:t>A still from the undercover video.</w:t>
      </w:r>
      <w:proofErr w:type="gramEnd"/>
      <w:r w:rsidR="006E0BE6">
        <w:rPr>
          <w:rStyle w:val="FootnoteReference"/>
          <w:sz w:val="28"/>
          <w:szCs w:val="28"/>
        </w:rPr>
        <w:footnoteReference w:id="25"/>
      </w:r>
    </w:p>
    <w:p w:rsidR="00216C2E" w:rsidRDefault="006E0BE6" w:rsidP="00216C2E">
      <w:pPr>
        <w:pStyle w:val="BodyText"/>
        <w:ind w:firstLine="0"/>
      </w:pPr>
      <w:r w:rsidRPr="002E3815">
        <w:lastRenderedPageBreak/>
        <w:t xml:space="preserve">This video has been viewed millions of times and has sparked thousands of </w:t>
      </w:r>
      <w:r w:rsidR="00B77B43">
        <w:t xml:space="preserve">online </w:t>
      </w:r>
      <w:r w:rsidRPr="002E3815">
        <w:t>comments.</w:t>
      </w:r>
      <w:r>
        <w:rPr>
          <w:rStyle w:val="FootnoteReference"/>
          <w:sz w:val="28"/>
          <w:szCs w:val="28"/>
        </w:rPr>
        <w:footnoteReference w:id="26"/>
      </w:r>
      <w:r w:rsidR="005F3AD3">
        <w:t xml:space="preserve"> </w:t>
      </w:r>
    </w:p>
    <w:p w:rsidR="00216C2E" w:rsidRPr="002E3815" w:rsidRDefault="006E0BE6">
      <w:pPr>
        <w:pStyle w:val="BodyText"/>
      </w:pPr>
      <w:r w:rsidRPr="002E3815">
        <w:t xml:space="preserve">Beyond simply exposing </w:t>
      </w:r>
      <w:r>
        <w:t xml:space="preserve">troubling </w:t>
      </w:r>
      <w:r w:rsidRPr="002E3815">
        <w:t xml:space="preserve">practices, these recordings revealed a </w:t>
      </w:r>
      <w:r>
        <w:t xml:space="preserve">potentially </w:t>
      </w:r>
      <w:r w:rsidRPr="002E3815">
        <w:t>serious health risk</w:t>
      </w:r>
      <w:r>
        <w:t>—</w:t>
      </w:r>
      <w:r w:rsidRPr="002E3815">
        <w:t xml:space="preserve">“downed” cattle, unable to move under their own power, can </w:t>
      </w:r>
      <w:r>
        <w:t xml:space="preserve">be suffering from </w:t>
      </w:r>
      <w:r w:rsidRPr="002E3815">
        <w:t>mad cow disease.</w:t>
      </w:r>
      <w:r>
        <w:rPr>
          <w:rStyle w:val="FootnoteReference"/>
          <w:sz w:val="28"/>
          <w:szCs w:val="28"/>
        </w:rPr>
        <w:footnoteReference w:id="27"/>
      </w:r>
      <w:r w:rsidR="007D7F84">
        <w:t xml:space="preserve"> </w:t>
      </w:r>
      <w:r w:rsidRPr="002E3815">
        <w:t>The rel</w:t>
      </w:r>
      <w:r>
        <w:t>ease of the</w:t>
      </w:r>
      <w:r w:rsidRPr="002E3815">
        <w:t xml:space="preserve"> recordings </w:t>
      </w:r>
      <w:r w:rsidR="00666238" w:rsidRPr="002E3815">
        <w:t xml:space="preserve">spurred major distributors to </w:t>
      </w:r>
      <w:r w:rsidR="00666238">
        <w:t>end affiliations with producers,</w:t>
      </w:r>
      <w:r w:rsidR="00666238">
        <w:rPr>
          <w:rStyle w:val="FootnoteReference"/>
          <w:sz w:val="28"/>
          <w:szCs w:val="28"/>
        </w:rPr>
        <w:footnoteReference w:id="28"/>
      </w:r>
      <w:r w:rsidR="00666238">
        <w:t xml:space="preserve"> </w:t>
      </w:r>
      <w:r w:rsidRPr="002E3815">
        <w:t>resulted in suspension of the facility’s operations by the USDA</w:t>
      </w:r>
      <w:r w:rsidR="00666238">
        <w:t>,</w:t>
      </w:r>
      <w:r w:rsidR="000427BB">
        <w:t xml:space="preserve"> and </w:t>
      </w:r>
      <w:r w:rsidR="00666238">
        <w:t xml:space="preserve">prompted </w:t>
      </w:r>
      <w:r w:rsidR="000427BB">
        <w:t xml:space="preserve">a </w:t>
      </w:r>
      <w:r w:rsidRPr="002E3815">
        <w:t>subpoena and Congressional hearing for the company’s CEO.</w:t>
      </w:r>
      <w:r>
        <w:rPr>
          <w:rStyle w:val="FootnoteReference"/>
          <w:sz w:val="28"/>
          <w:szCs w:val="28"/>
        </w:rPr>
        <w:footnoteReference w:id="29"/>
      </w:r>
      <w:r w:rsidRPr="002E3815">
        <w:t xml:space="preserve"> Th</w:t>
      </w:r>
      <w:r w:rsidR="00666238">
        <w:t xml:space="preserve">e </w:t>
      </w:r>
      <w:r w:rsidRPr="002E3815">
        <w:t xml:space="preserve">incident </w:t>
      </w:r>
      <w:r w:rsidR="00666238">
        <w:t xml:space="preserve">also motivated </w:t>
      </w:r>
      <w:r w:rsidR="00666238">
        <w:lastRenderedPageBreak/>
        <w:t xml:space="preserve">broad </w:t>
      </w:r>
      <w:r w:rsidRPr="002E3815">
        <w:t>support for food safety reform, culminating in passage of a USDA rule</w:t>
      </w:r>
      <w:r w:rsidR="000427BB">
        <w:t xml:space="preserve"> </w:t>
      </w:r>
      <w:r w:rsidRPr="002E3815">
        <w:t xml:space="preserve">completely banning the slaughter of downed cattle. </w:t>
      </w:r>
      <w:proofErr w:type="gramStart"/>
      <w:r w:rsidRPr="002E3815">
        <w:t>9 C.F.R. § 309.3</w:t>
      </w:r>
      <w:r w:rsidR="000E73A5">
        <w:t xml:space="preserve"> (2009</w:t>
      </w:r>
      <w:r w:rsidR="00B24BCC">
        <w:t>)</w:t>
      </w:r>
      <w:r w:rsidR="00B24BCC">
        <w:fldChar w:fldCharType="begin"/>
      </w:r>
      <w:r w:rsidR="00B24BCC">
        <w:instrText xml:space="preserve"> TA \l "</w:instrText>
      </w:r>
      <w:r w:rsidR="00B24BCC" w:rsidRPr="00FA303B">
        <w:instrText>9 C.F.R. § 309.3 (2009)</w:instrText>
      </w:r>
      <w:r w:rsidR="00B24BCC">
        <w:instrText xml:space="preserve">" \s "9 C.F.R. § 309.3" \c 2 </w:instrText>
      </w:r>
      <w:r w:rsidR="00B24BCC">
        <w:fldChar w:fldCharType="end"/>
      </w:r>
      <w:r w:rsidR="005F3AD3">
        <w:t>.</w:t>
      </w:r>
      <w:proofErr w:type="gramEnd"/>
      <w:r w:rsidR="000866EB">
        <w:rPr>
          <w:rStyle w:val="FootnoteReference"/>
          <w:sz w:val="28"/>
          <w:szCs w:val="28"/>
        </w:rPr>
        <w:footnoteReference w:id="30"/>
      </w:r>
      <w:r w:rsidR="005F3AD3">
        <w:t xml:space="preserve"> </w:t>
      </w:r>
    </w:p>
    <w:p w:rsidR="00216C2E" w:rsidRPr="002E3815" w:rsidRDefault="006E0BE6" w:rsidP="00216C2E">
      <w:pPr>
        <w:pStyle w:val="BodyText"/>
      </w:pPr>
      <w:r w:rsidRPr="00B758ED">
        <w:t>Attempts to assert claims such as trespass, breach of duty of loyalty, and theft of trade secrets have been unsuccessful in suppressing news reports that include undercover recordings</w:t>
      </w:r>
      <w:r>
        <w:t>,</w:t>
      </w:r>
      <w:r>
        <w:rPr>
          <w:vertAlign w:val="superscript"/>
        </w:rPr>
        <w:footnoteReference w:id="31"/>
      </w:r>
      <w:r w:rsidRPr="00B758ED">
        <w:t xml:space="preserve"> which is precisely why the Idaho statute at issue now seeks to declare such recording illegal</w:t>
      </w:r>
      <w:r w:rsidR="005F3AD3">
        <w:t xml:space="preserve">. </w:t>
      </w:r>
      <w:r w:rsidRPr="002E3815">
        <w:t xml:space="preserve">In keeping with its own past decision not to “draw[] a hard line between the essays John Peter Zenger published and the act of setting the type,” </w:t>
      </w:r>
      <w:r w:rsidRPr="002E3815">
        <w:rPr>
          <w:i/>
        </w:rPr>
        <w:t>Anderson</w:t>
      </w:r>
      <w:r w:rsidR="00C51305">
        <w:rPr>
          <w:i/>
        </w:rPr>
        <w:fldChar w:fldCharType="begin"/>
      </w:r>
      <w:r w:rsidR="00C51305">
        <w:instrText xml:space="preserve"> TA \s "Anderson v. City of Hermosa Beach, 621 F.3d 1051 (9th Cir. 2010)" </w:instrText>
      </w:r>
      <w:r w:rsidR="00C51305">
        <w:rPr>
          <w:i/>
        </w:rPr>
        <w:fldChar w:fldCharType="end"/>
      </w:r>
      <w:r w:rsidRPr="002E3815">
        <w:t xml:space="preserve">, 621 F.3d at 1062, this Court should affirm </w:t>
      </w:r>
      <w:r>
        <w:t xml:space="preserve">that First Amendment </w:t>
      </w:r>
      <w:r w:rsidR="00B77B43">
        <w:t xml:space="preserve">coverage extends to </w:t>
      </w:r>
      <w:r>
        <w:t xml:space="preserve">the act of recording any </w:t>
      </w:r>
      <w:r w:rsidRPr="002E3815">
        <w:t>matter of public concern</w:t>
      </w:r>
      <w:r>
        <w:t xml:space="preserve"> that one is lawfully able to observe. </w:t>
      </w:r>
    </w:p>
    <w:p w:rsidR="00216C2E" w:rsidRPr="00920592" w:rsidRDefault="006E0BE6" w:rsidP="00920592">
      <w:pPr>
        <w:pStyle w:val="Heading10"/>
        <w:rPr>
          <w:rStyle w:val="Heading1Char"/>
          <w:b/>
          <w:bCs/>
        </w:rPr>
      </w:pPr>
      <w:bookmarkStart w:id="15" w:name="_Toc454268383"/>
      <w:bookmarkStart w:id="16" w:name="_Toc454268488"/>
      <w:bookmarkStart w:id="17" w:name="_Toc454268905"/>
      <w:bookmarkStart w:id="18" w:name="_Toc454268973"/>
      <w:bookmarkStart w:id="19" w:name="_Toc454268993"/>
      <w:bookmarkStart w:id="20" w:name="_Toc454269024"/>
      <w:bookmarkStart w:id="21" w:name="_Toc454290349"/>
      <w:bookmarkStart w:id="22" w:name="_Toc454790825"/>
      <w:bookmarkEnd w:id="15"/>
      <w:bookmarkEnd w:id="16"/>
      <w:bookmarkEnd w:id="17"/>
      <w:bookmarkEnd w:id="18"/>
      <w:bookmarkEnd w:id="19"/>
      <w:bookmarkEnd w:id="20"/>
      <w:bookmarkEnd w:id="21"/>
      <w:r w:rsidRPr="00171F32">
        <w:t>IDAHO CODE §</w:t>
      </w:r>
      <w:r w:rsidR="00805239">
        <w:t xml:space="preserve"> </w:t>
      </w:r>
      <w:r w:rsidRPr="004D7406">
        <w:t>18-7042(1</w:t>
      </w:r>
      <w:proofErr w:type="gramStart"/>
      <w:r w:rsidRPr="004D7406">
        <w:t>)(</w:t>
      </w:r>
      <w:proofErr w:type="gramEnd"/>
      <w:r w:rsidRPr="00920592">
        <w:t>d</w:t>
      </w:r>
      <w:r w:rsidRPr="004D7406">
        <w:t>) VIOLATES</w:t>
      </w:r>
      <w:r w:rsidR="00805239" w:rsidRPr="00920592">
        <w:t xml:space="preserve"> </w:t>
      </w:r>
      <w:r w:rsidRPr="00920592">
        <w:rPr>
          <w:rStyle w:val="Heading1Char"/>
          <w:b/>
          <w:bCs/>
        </w:rPr>
        <w:t>THE FIRST AMENDMENT RIGHT TO RECORD</w:t>
      </w:r>
      <w:r w:rsidR="00CC3008">
        <w:rPr>
          <w:rStyle w:val="Heading1Char"/>
          <w:b/>
          <w:bCs/>
        </w:rPr>
        <w:t>.</w:t>
      </w:r>
      <w:bookmarkEnd w:id="22"/>
    </w:p>
    <w:p w:rsidR="00216C2E" w:rsidRPr="002E3815" w:rsidRDefault="0076510E">
      <w:pPr>
        <w:pStyle w:val="BodyText"/>
      </w:pPr>
      <w:r>
        <w:t>Idaho Code § 18-7042</w:t>
      </w:r>
      <w:r>
        <w:fldChar w:fldCharType="begin"/>
      </w:r>
      <w:r>
        <w:instrText xml:space="preserve"> TA \s "Idaho Code § 18-7042" </w:instrText>
      </w:r>
      <w:r>
        <w:fldChar w:fldCharType="end"/>
      </w:r>
      <w:r>
        <w:t>(1)</w:t>
      </w:r>
      <w:r w:rsidR="000427BB">
        <w:t>(d)</w:t>
      </w:r>
      <w:r w:rsidR="006E0BE6" w:rsidRPr="002E3815">
        <w:t xml:space="preserve"> prohibits </w:t>
      </w:r>
      <w:r w:rsidR="006E0BE6">
        <w:t xml:space="preserve">any </w:t>
      </w:r>
      <w:r w:rsidR="006E0BE6" w:rsidRPr="002E3815">
        <w:t xml:space="preserve">recording of agricultural facility operations </w:t>
      </w:r>
      <w:r w:rsidR="006E0BE6">
        <w:t xml:space="preserve">that is </w:t>
      </w:r>
      <w:r w:rsidR="006E0BE6" w:rsidRPr="002E3815">
        <w:t>not expressly authorized by the fac</w:t>
      </w:r>
      <w:r w:rsidR="006E0BE6">
        <w:t>ility owner or by legal process,</w:t>
      </w:r>
      <w:r w:rsidR="006E0BE6" w:rsidRPr="002E3815">
        <w:t xml:space="preserve"> </w:t>
      </w:r>
      <w:r w:rsidR="006E0BE6">
        <w:t xml:space="preserve">directly </w:t>
      </w:r>
      <w:r w:rsidR="006E0BE6" w:rsidRPr="002E3815">
        <w:t>restricting the First Amendment right to record</w:t>
      </w:r>
      <w:r w:rsidR="005F3AD3">
        <w:t xml:space="preserve">. </w:t>
      </w:r>
      <w:r w:rsidR="006E0BE6">
        <w:t xml:space="preserve">The propriety of </w:t>
      </w:r>
      <w:r w:rsidR="006E0BE6">
        <w:lastRenderedPageBreak/>
        <w:t xml:space="preserve">this restriction must be </w:t>
      </w:r>
      <w:r w:rsidR="006E0BE6" w:rsidRPr="002E3815">
        <w:t xml:space="preserve">evaluated under the same </w:t>
      </w:r>
      <w:r w:rsidR="006E0BE6">
        <w:t xml:space="preserve">First Amendment </w:t>
      </w:r>
      <w:r w:rsidR="00666238">
        <w:t xml:space="preserve">standards </w:t>
      </w:r>
      <w:r w:rsidR="006E0BE6">
        <w:t xml:space="preserve">applied </w:t>
      </w:r>
      <w:r w:rsidR="006E0BE6" w:rsidRPr="002E3815">
        <w:t xml:space="preserve">to </w:t>
      </w:r>
      <w:r w:rsidR="006E0BE6">
        <w:t xml:space="preserve">direct </w:t>
      </w:r>
      <w:r w:rsidR="006E0BE6" w:rsidRPr="002E3815">
        <w:t>restrictions on speech</w:t>
      </w:r>
      <w:r w:rsidR="005F3AD3">
        <w:t xml:space="preserve">. </w:t>
      </w:r>
      <w:r w:rsidR="006E0BE6">
        <w:t xml:space="preserve">In this case, the Idaho Act </w:t>
      </w:r>
      <w:r w:rsidR="006E0BE6" w:rsidRPr="002E3815">
        <w:t xml:space="preserve">is a content-based restriction on the right to record </w:t>
      </w:r>
      <w:r w:rsidR="006E0BE6">
        <w:t xml:space="preserve">and is therefore subject to the same strict scrutiny as </w:t>
      </w:r>
      <w:r w:rsidR="006E0BE6" w:rsidRPr="002E3815">
        <w:t>a content-based restriction on speech</w:t>
      </w:r>
      <w:r w:rsidR="005F3AD3">
        <w:t xml:space="preserve">. </w:t>
      </w:r>
      <w:r w:rsidR="006E0BE6">
        <w:t xml:space="preserve">The </w:t>
      </w:r>
      <w:r w:rsidR="006E0BE6" w:rsidRPr="002E3815">
        <w:t>Idaho</w:t>
      </w:r>
      <w:r w:rsidR="006E0BE6">
        <w:t xml:space="preserve"> Act </w:t>
      </w:r>
      <w:r w:rsidR="006E0BE6" w:rsidRPr="002E3815">
        <w:t xml:space="preserve">cannot survive this </w:t>
      </w:r>
      <w:r w:rsidR="006E0BE6">
        <w:t>scrutiny</w:t>
      </w:r>
      <w:r w:rsidR="005F3AD3">
        <w:t xml:space="preserve">. </w:t>
      </w:r>
      <w:r w:rsidR="000427BB">
        <w:t>S</w:t>
      </w:r>
      <w:r w:rsidR="006E0BE6" w:rsidRPr="002E3815">
        <w:t xml:space="preserve">ingling out recording in agricultural production facilities for </w:t>
      </w:r>
      <w:r w:rsidR="006E0BE6">
        <w:t xml:space="preserve">criminal </w:t>
      </w:r>
      <w:r w:rsidR="006E0BE6" w:rsidRPr="002E3815">
        <w:t xml:space="preserve">punishment imposes an unconstitutional burden </w:t>
      </w:r>
      <w:r w:rsidR="006E0BE6">
        <w:t xml:space="preserve">and improperly </w:t>
      </w:r>
      <w:r w:rsidR="006E0BE6" w:rsidRPr="002E3815">
        <w:t>silenc</w:t>
      </w:r>
      <w:r w:rsidR="006E0BE6">
        <w:t>es</w:t>
      </w:r>
      <w:r w:rsidR="006E0BE6" w:rsidRPr="002E3815">
        <w:t xml:space="preserve"> public dialogue </w:t>
      </w:r>
      <w:r w:rsidR="006E0BE6">
        <w:t xml:space="preserve">on </w:t>
      </w:r>
      <w:r w:rsidR="006E0BE6" w:rsidRPr="002E3815">
        <w:t xml:space="preserve">matters of </w:t>
      </w:r>
      <w:r w:rsidR="006E0BE6">
        <w:t xml:space="preserve">obvious </w:t>
      </w:r>
      <w:r w:rsidR="006E0BE6" w:rsidRPr="002E3815">
        <w:t>public concern.</w:t>
      </w:r>
    </w:p>
    <w:p w:rsidR="00216C2E" w:rsidRPr="003F5DD9" w:rsidRDefault="006E0BE6" w:rsidP="00920592">
      <w:pPr>
        <w:pStyle w:val="Heading2"/>
        <w:numPr>
          <w:ilvl w:val="0"/>
          <w:numId w:val="49"/>
        </w:numPr>
        <w:ind w:hanging="720"/>
      </w:pPr>
      <w:bookmarkStart w:id="23" w:name="_Toc454790826"/>
      <w:r w:rsidRPr="002E3815">
        <w:t xml:space="preserve">The Same First Amendment Standards </w:t>
      </w:r>
      <w:r w:rsidRPr="003F5DD9">
        <w:t xml:space="preserve">That Protect Speech </w:t>
      </w:r>
      <w:r>
        <w:t xml:space="preserve">Protect </w:t>
      </w:r>
      <w:r w:rsidRPr="003F5DD9">
        <w:t xml:space="preserve">Recording </w:t>
      </w:r>
      <w:r>
        <w:t>Matters of Public Concern</w:t>
      </w:r>
      <w:r w:rsidR="00CC3008">
        <w:t>.</w:t>
      </w:r>
      <w:bookmarkEnd w:id="23"/>
    </w:p>
    <w:p w:rsidR="00216C2E" w:rsidRDefault="006E0BE6" w:rsidP="00216C2E">
      <w:pPr>
        <w:pStyle w:val="BodyText"/>
      </w:pPr>
      <w:r>
        <w:t>Supreme Court precedent demonstrates that</w:t>
      </w:r>
      <w:r w:rsidRPr="002E3815">
        <w:t xml:space="preserve"> </w:t>
      </w:r>
      <w:r w:rsidR="002F5D35">
        <w:t xml:space="preserve">laws restricting </w:t>
      </w:r>
      <w:r>
        <w:t xml:space="preserve">activity covered by the First Amendment </w:t>
      </w:r>
      <w:r w:rsidR="002F5D35">
        <w:t xml:space="preserve">are judged under </w:t>
      </w:r>
      <w:r>
        <w:t xml:space="preserve">the same </w:t>
      </w:r>
      <w:r w:rsidRPr="002E3815">
        <w:t xml:space="preserve">First Amendment </w:t>
      </w:r>
      <w:r w:rsidR="002F5D35">
        <w:t xml:space="preserve">standards </w:t>
      </w:r>
      <w:r>
        <w:t>that appl</w:t>
      </w:r>
      <w:r w:rsidR="002F5D35">
        <w:t xml:space="preserve">y to laws </w:t>
      </w:r>
      <w:r w:rsidRPr="002E3815">
        <w:t>restricti</w:t>
      </w:r>
      <w:r w:rsidR="002F5D35">
        <w:t xml:space="preserve">ng </w:t>
      </w:r>
      <w:r w:rsidRPr="002E3815">
        <w:t>speech</w:t>
      </w:r>
      <w:r w:rsidR="005F3AD3">
        <w:t xml:space="preserve">. </w:t>
      </w:r>
      <w:r w:rsidRPr="002E3815">
        <w:t xml:space="preserve">Indeed, </w:t>
      </w:r>
      <w:r>
        <w:t xml:space="preserve">the Court </w:t>
      </w:r>
      <w:r w:rsidRPr="002E3815">
        <w:t xml:space="preserve">has often evaluated </w:t>
      </w:r>
      <w:r w:rsidR="002F5D35">
        <w:t xml:space="preserve">such </w:t>
      </w:r>
      <w:r w:rsidRPr="002E3815">
        <w:t>restrictions as if they were restrictions on speech</w:t>
      </w:r>
      <w:r>
        <w:t xml:space="preserve"> itself</w:t>
      </w:r>
      <w:r w:rsidRPr="002E3815">
        <w:t xml:space="preserve">. </w:t>
      </w:r>
    </w:p>
    <w:p w:rsidR="00216C2E" w:rsidRPr="002E3815" w:rsidRDefault="006E0BE6" w:rsidP="00216C2E">
      <w:pPr>
        <w:pStyle w:val="BodyText"/>
      </w:pPr>
      <w:r w:rsidRPr="002E3815">
        <w:rPr>
          <w:i/>
        </w:rPr>
        <w:t>Citizens United</w:t>
      </w:r>
      <w:r w:rsidR="00CD1D01">
        <w:rPr>
          <w:i/>
        </w:rPr>
        <w:t xml:space="preserve"> v. </w:t>
      </w:r>
      <w:r w:rsidR="000427BB">
        <w:rPr>
          <w:i/>
        </w:rPr>
        <w:t xml:space="preserve">FEC </w:t>
      </w:r>
      <w:r>
        <w:t>provides one example of the required approach</w:t>
      </w:r>
      <w:r w:rsidR="005F3AD3">
        <w:t xml:space="preserve">. </w:t>
      </w:r>
      <w:r w:rsidRPr="002E3815">
        <w:t>The plaintiff was prohibited by statute from spending corporate funds to advertise a political film</w:t>
      </w:r>
      <w:r>
        <w:t xml:space="preserve">—not </w:t>
      </w:r>
      <w:r w:rsidRPr="002E3815">
        <w:t xml:space="preserve">from </w:t>
      </w:r>
      <w:r>
        <w:t xml:space="preserve">the speech acts of </w:t>
      </w:r>
      <w:r w:rsidRPr="002E3815">
        <w:t>advertising or showing the film</w:t>
      </w:r>
      <w:r>
        <w:t xml:space="preserve">, </w:t>
      </w:r>
      <w:r w:rsidRPr="002E3815">
        <w:t xml:space="preserve">only </w:t>
      </w:r>
      <w:r>
        <w:t xml:space="preserve">from the necessary precursor of </w:t>
      </w:r>
      <w:r w:rsidRPr="002E3815">
        <w:t>spending money</w:t>
      </w:r>
      <w:r w:rsidR="005F3AD3">
        <w:t xml:space="preserve">. </w:t>
      </w:r>
      <w:r w:rsidR="000427BB">
        <w:t xml:space="preserve">While the </w:t>
      </w:r>
      <w:r>
        <w:t>plaintiff</w:t>
      </w:r>
      <w:r w:rsidRPr="002E3815">
        <w:t xml:space="preserve"> was not prohibited from expressing its political opinions directly, it </w:t>
      </w:r>
      <w:r w:rsidRPr="002E3815">
        <w:rPr>
          <w:i/>
        </w:rPr>
        <w:t>was</w:t>
      </w:r>
      <w:r w:rsidRPr="002E3815">
        <w:t xml:space="preserve"> prohibited from performing an act essential to doing so</w:t>
      </w:r>
      <w:r w:rsidR="005F3AD3">
        <w:t xml:space="preserve">. </w:t>
      </w:r>
      <w:r>
        <w:t>T</w:t>
      </w:r>
      <w:r w:rsidRPr="002E3815">
        <w:t xml:space="preserve">he Court </w:t>
      </w:r>
      <w:r>
        <w:t xml:space="preserve">thus evaluated the </w:t>
      </w:r>
      <w:r w:rsidRPr="002E3815">
        <w:t xml:space="preserve">prohibition on corporate independent expenditures </w:t>
      </w:r>
      <w:r>
        <w:t>as if it were “</w:t>
      </w:r>
      <w:r w:rsidRPr="002E3815">
        <w:t>a ban on speech</w:t>
      </w:r>
      <w:r>
        <w:t>.</w:t>
      </w:r>
      <w:r w:rsidR="005F3AD3">
        <w:t xml:space="preserve">” </w:t>
      </w:r>
      <w:r w:rsidR="0039550E">
        <w:rPr>
          <w:i/>
        </w:rPr>
        <w:t>Citizens United</w:t>
      </w:r>
      <w:r w:rsidR="0039550E">
        <w:rPr>
          <w:i/>
        </w:rPr>
        <w:fldChar w:fldCharType="begin"/>
      </w:r>
      <w:r w:rsidR="0039550E">
        <w:instrText xml:space="preserve"> TA \s "Citizens United v. Fed. Election Comm’n, 558 U.S. 310 (2010)" </w:instrText>
      </w:r>
      <w:r w:rsidR="0039550E">
        <w:rPr>
          <w:i/>
        </w:rPr>
        <w:fldChar w:fldCharType="end"/>
      </w:r>
      <w:r w:rsidR="0039550E">
        <w:t xml:space="preserve">, 558 U.S. </w:t>
      </w:r>
      <w:r w:rsidRPr="002E3815">
        <w:t>at 339</w:t>
      </w:r>
      <w:r w:rsidR="005F3AD3">
        <w:t xml:space="preserve">. </w:t>
      </w:r>
      <w:r>
        <w:t xml:space="preserve">Because </w:t>
      </w:r>
      <w:r w:rsidRPr="002E3815">
        <w:t>the prohibition ban</w:t>
      </w:r>
      <w:r>
        <w:t>ned</w:t>
      </w:r>
      <w:r w:rsidRPr="002E3815">
        <w:t xml:space="preserve"> </w:t>
      </w:r>
      <w:r>
        <w:t>a necessary</w:t>
      </w:r>
      <w:r w:rsidRPr="002E3815">
        <w:t xml:space="preserve"> precursor to </w:t>
      </w:r>
      <w:r w:rsidRPr="002E3815">
        <w:rPr>
          <w:i/>
        </w:rPr>
        <w:lastRenderedPageBreak/>
        <w:t xml:space="preserve">political </w:t>
      </w:r>
      <w:r w:rsidRPr="002E3815">
        <w:t>speech</w:t>
      </w:r>
      <w:r>
        <w:t>,</w:t>
      </w:r>
      <w:r w:rsidRPr="002E3815">
        <w:t xml:space="preserve"> </w:t>
      </w:r>
      <w:r>
        <w:t>the Court</w:t>
      </w:r>
      <w:r w:rsidRPr="001E5F1E">
        <w:t xml:space="preserve"> applied </w:t>
      </w:r>
      <w:r>
        <w:t>the same level of scrutiny that would apply to a restriction on political speech itself, strict scrutiny</w:t>
      </w:r>
      <w:r w:rsidR="005F3AD3">
        <w:t xml:space="preserve">. </w:t>
      </w:r>
      <w:r w:rsidRPr="002E3815">
        <w:rPr>
          <w:i/>
        </w:rPr>
        <w:t>See</w:t>
      </w:r>
      <w:r w:rsidRPr="002E3815">
        <w:t xml:space="preserve"> </w:t>
      </w:r>
      <w:r w:rsidRPr="002E3815">
        <w:rPr>
          <w:i/>
        </w:rPr>
        <w:t>id</w:t>
      </w:r>
      <w:r w:rsidR="009F7747">
        <w:rPr>
          <w:i/>
        </w:rPr>
        <w:fldChar w:fldCharType="begin"/>
      </w:r>
      <w:r w:rsidR="009F7747">
        <w:instrText xml:space="preserve"> TA \s "Minneapolis Star &amp; Tribune Co. v. Minn. Comm’r of Revenue, 460 U.S. 575 (1983)" </w:instrText>
      </w:r>
      <w:r w:rsidR="009F7747">
        <w:rPr>
          <w:i/>
        </w:rPr>
        <w:fldChar w:fldCharType="end"/>
      </w:r>
      <w:r w:rsidRPr="002E3815">
        <w:rPr>
          <w:i/>
        </w:rPr>
        <w:t>.</w:t>
      </w:r>
      <w:r w:rsidRPr="002E3815">
        <w:t xml:space="preserve"> </w:t>
      </w:r>
      <w:proofErr w:type="gramStart"/>
      <w:r w:rsidRPr="002E3815">
        <w:t>at</w:t>
      </w:r>
      <w:proofErr w:type="gramEnd"/>
      <w:r w:rsidRPr="002E3815">
        <w:t xml:space="preserve"> 340. </w:t>
      </w:r>
    </w:p>
    <w:p w:rsidR="00216C2E" w:rsidRPr="002E3815" w:rsidRDefault="004E26C2" w:rsidP="00216C2E">
      <w:pPr>
        <w:pStyle w:val="BodyText"/>
      </w:pPr>
      <w:r>
        <w:rPr>
          <w:i/>
        </w:rPr>
        <w:t>Minneapolis Star &amp;</w:t>
      </w:r>
      <w:r w:rsidR="00CD1D01">
        <w:rPr>
          <w:i/>
        </w:rPr>
        <w:t xml:space="preserve"> Tribune Co. v. Minnesota Commissioner</w:t>
      </w:r>
      <w:r w:rsidR="006E0BE6" w:rsidRPr="002E3815">
        <w:rPr>
          <w:i/>
        </w:rPr>
        <w:t xml:space="preserve"> of Revenue</w:t>
      </w:r>
      <w:r w:rsidR="00EC515D">
        <w:rPr>
          <w:i/>
        </w:rPr>
        <w:fldChar w:fldCharType="begin"/>
      </w:r>
      <w:r w:rsidR="00EC515D">
        <w:instrText xml:space="preserve"> TA \s "Minneapolis Star &amp; Tribune Co. v. Minn. Comm’r of Revenue, 460 U.S. 575 (1983)" </w:instrText>
      </w:r>
      <w:r w:rsidR="00EC515D">
        <w:rPr>
          <w:i/>
        </w:rPr>
        <w:fldChar w:fldCharType="end"/>
      </w:r>
      <w:r w:rsidR="006E0BE6">
        <w:t xml:space="preserve"> provides another example</w:t>
      </w:r>
      <w:r w:rsidR="005F3AD3">
        <w:t xml:space="preserve">. </w:t>
      </w:r>
      <w:r w:rsidR="006E0BE6">
        <w:t xml:space="preserve">In that case, </w:t>
      </w:r>
      <w:r w:rsidR="006E0BE6" w:rsidRPr="002E3815">
        <w:t xml:space="preserve">the Court invalidated a use tax on ink and paper because it singled out </w:t>
      </w:r>
      <w:r w:rsidR="006E0BE6">
        <w:t xml:space="preserve">for taxation </w:t>
      </w:r>
      <w:r w:rsidR="006E0BE6" w:rsidRPr="002E3815">
        <w:t xml:space="preserve">newspapers in </w:t>
      </w:r>
      <w:proofErr w:type="gramStart"/>
      <w:r w:rsidR="006E0BE6" w:rsidRPr="002E3815">
        <w:t>general,</w:t>
      </w:r>
      <w:proofErr w:type="gramEnd"/>
      <w:r w:rsidR="006E0BE6" w:rsidRPr="002E3815">
        <w:t xml:space="preserve"> and some newspapers in particular</w:t>
      </w:r>
      <w:r w:rsidR="005F3AD3">
        <w:t xml:space="preserve">. </w:t>
      </w:r>
      <w:r w:rsidR="006E0BE6">
        <w:t>While t</w:t>
      </w:r>
      <w:r w:rsidR="006E0BE6" w:rsidRPr="002E3815">
        <w:t xml:space="preserve">he statute did not </w:t>
      </w:r>
      <w:r w:rsidR="006E0BE6">
        <w:t xml:space="preserve">directly </w:t>
      </w:r>
      <w:r w:rsidR="006E0BE6" w:rsidRPr="002E3815">
        <w:t xml:space="preserve">prohibit </w:t>
      </w:r>
      <w:r w:rsidR="006E0BE6">
        <w:t xml:space="preserve">any </w:t>
      </w:r>
      <w:r w:rsidR="006E0BE6" w:rsidRPr="002E3815">
        <w:t xml:space="preserve">publication, it </w:t>
      </w:r>
      <w:r w:rsidR="006E0BE6">
        <w:t>did place a burden on</w:t>
      </w:r>
      <w:r w:rsidR="006E0BE6" w:rsidRPr="002E3815">
        <w:t xml:space="preserve"> an essential precursor to </w:t>
      </w:r>
      <w:r w:rsidR="006E0BE6">
        <w:t>publication</w:t>
      </w:r>
      <w:r w:rsidR="006E0BE6" w:rsidRPr="002E3815">
        <w:t>: purchasing ink and paper</w:t>
      </w:r>
      <w:r w:rsidR="005F3AD3">
        <w:t xml:space="preserve">. </w:t>
      </w:r>
      <w:r w:rsidR="006E0BE6">
        <w:t>Because the tax was a non-content based restriction on a precursor to speech, the Court applied the same standard that would apply to a non-content based restriction on speech itself</w:t>
      </w:r>
      <w:r w:rsidR="005F3AD3">
        <w:t xml:space="preserve">. </w:t>
      </w:r>
      <w:r w:rsidR="006E0BE6">
        <w:t>T</w:t>
      </w:r>
      <w:r w:rsidR="006E0BE6" w:rsidRPr="002E3815">
        <w:t xml:space="preserve">he Court </w:t>
      </w:r>
      <w:r w:rsidR="006E0BE6">
        <w:t>held that a “</w:t>
      </w:r>
      <w:r w:rsidR="006E0BE6" w:rsidRPr="002E3815">
        <w:t>tax that burdens rights protected by the First Amendment cannot stand unless the burden is necessary to achieve an o</w:t>
      </w:r>
      <w:r w:rsidR="006E0BE6">
        <w:t>verriding governmental interest,</w:t>
      </w:r>
      <w:r w:rsidR="006E0BE6" w:rsidRPr="002E3815">
        <w:t xml:space="preserve">” </w:t>
      </w:r>
      <w:r w:rsidR="006E0BE6">
        <w:t>and that this interest must be “</w:t>
      </w:r>
      <w:r w:rsidR="006E0BE6" w:rsidRPr="002E3815">
        <w:t>unrelated to suppression of expression</w:t>
      </w:r>
      <w:r w:rsidR="006E0BE6">
        <w:t>.</w:t>
      </w:r>
      <w:r w:rsidR="005F3AD3">
        <w:t xml:space="preserve">” </w:t>
      </w:r>
      <w:proofErr w:type="gramStart"/>
      <w:r>
        <w:rPr>
          <w:i/>
        </w:rPr>
        <w:t>Minneapolis Star &amp;</w:t>
      </w:r>
      <w:r w:rsidR="00CD1D01" w:rsidRPr="002E3815">
        <w:rPr>
          <w:i/>
        </w:rPr>
        <w:t xml:space="preserve"> Tribune Co.</w:t>
      </w:r>
      <w:r w:rsidR="00EC515D">
        <w:rPr>
          <w:i/>
        </w:rPr>
        <w:fldChar w:fldCharType="begin"/>
      </w:r>
      <w:r w:rsidR="00EC515D">
        <w:instrText xml:space="preserve"> TA \s "Minneapolis Star &amp; Tribune Co. v. Minn. Comm’r of Revenue, 460 U.S. 575 (1983)" </w:instrText>
      </w:r>
      <w:r w:rsidR="00EC515D">
        <w:rPr>
          <w:i/>
        </w:rPr>
        <w:fldChar w:fldCharType="end"/>
      </w:r>
      <w:r w:rsidR="00CD1D01">
        <w:t>, 460 U.S.</w:t>
      </w:r>
      <w:r w:rsidR="006E0BE6" w:rsidRPr="002E3815">
        <w:t xml:space="preserve"> at </w:t>
      </w:r>
      <w:r w:rsidR="006E0BE6">
        <w:t xml:space="preserve">582, </w:t>
      </w:r>
      <w:r w:rsidR="006E0BE6" w:rsidRPr="002E3815">
        <w:t>585</w:t>
      </w:r>
      <w:r w:rsidR="005F3AD3">
        <w:t>.</w:t>
      </w:r>
      <w:proofErr w:type="gramEnd"/>
      <w:r w:rsidR="005F3AD3">
        <w:t xml:space="preserve"> </w:t>
      </w:r>
      <w:r w:rsidR="006E0BE6">
        <w:t xml:space="preserve">The Minnesota tax was struck down </w:t>
      </w:r>
      <w:r w:rsidR="000866EB">
        <w:t xml:space="preserve">under </w:t>
      </w:r>
      <w:r w:rsidR="006E0BE6">
        <w:t>this standard.</w:t>
      </w:r>
    </w:p>
    <w:p w:rsidR="00216C2E" w:rsidRPr="002E3815" w:rsidRDefault="006E0BE6" w:rsidP="00216C2E">
      <w:pPr>
        <w:pStyle w:val="BodyText"/>
      </w:pPr>
      <w:r w:rsidRPr="002E3815">
        <w:t xml:space="preserve">The Seventh Circuit </w:t>
      </w:r>
      <w:r>
        <w:t xml:space="preserve">similarly applied the relevant speech-based protection </w:t>
      </w:r>
      <w:r w:rsidRPr="002E3815">
        <w:t xml:space="preserve">to </w:t>
      </w:r>
      <w:r>
        <w:t xml:space="preserve">a restriction on </w:t>
      </w:r>
      <w:r w:rsidR="000427BB">
        <w:t xml:space="preserve">recording </w:t>
      </w:r>
      <w:r>
        <w:t xml:space="preserve">in </w:t>
      </w:r>
      <w:r w:rsidR="000866EB">
        <w:rPr>
          <w:i/>
        </w:rPr>
        <w:t xml:space="preserve">ACLU </w:t>
      </w:r>
      <w:r w:rsidR="00EC515D">
        <w:rPr>
          <w:i/>
        </w:rPr>
        <w:t>of Illinois</w:t>
      </w:r>
      <w:r w:rsidRPr="002E3815">
        <w:rPr>
          <w:i/>
        </w:rPr>
        <w:t xml:space="preserve"> v. Alvarez</w:t>
      </w:r>
      <w:r w:rsidR="00EC515D">
        <w:rPr>
          <w:i/>
        </w:rPr>
        <w:fldChar w:fldCharType="begin"/>
      </w:r>
      <w:r w:rsidR="00EC515D">
        <w:instrText xml:space="preserve"> TA \s "ACLU of Ill. v. Alvarez, 679 F.3d 583 (7th Cir. 2012)" </w:instrText>
      </w:r>
      <w:r w:rsidR="00EC515D">
        <w:rPr>
          <w:i/>
        </w:rPr>
        <w:fldChar w:fldCharType="end"/>
      </w:r>
      <w:r w:rsidR="005F3AD3">
        <w:t xml:space="preserve">. </w:t>
      </w:r>
      <w:r w:rsidR="000427BB">
        <w:t xml:space="preserve">In that case, the court considered an </w:t>
      </w:r>
      <w:r w:rsidRPr="002E3815">
        <w:t xml:space="preserve">Illinois </w:t>
      </w:r>
      <w:r w:rsidR="00E16CD3">
        <w:t xml:space="preserve">eavesdropping law </w:t>
      </w:r>
      <w:r w:rsidRPr="002E3815">
        <w:t>prohibiting all recording of conversations without the consent of all parties</w:t>
      </w:r>
      <w:r w:rsidR="005F3AD3">
        <w:t xml:space="preserve">. </w:t>
      </w:r>
      <w:proofErr w:type="gramStart"/>
      <w:r>
        <w:t>Because the</w:t>
      </w:r>
      <w:r w:rsidRPr="002E3815">
        <w:t xml:space="preserve"> statute was content-neutral</w:t>
      </w:r>
      <w:r>
        <w:t>, the court applied intermediate</w:t>
      </w:r>
      <w:r w:rsidRPr="002E3815">
        <w:t xml:space="preserve"> scrutiny, the general standard that </w:t>
      </w:r>
      <w:r>
        <w:t xml:space="preserve">governs </w:t>
      </w:r>
      <w:r w:rsidRPr="002E3815">
        <w:t>content-neutral restrictions on speech</w:t>
      </w:r>
      <w:r w:rsidR="005F3AD3">
        <w:t>.</w:t>
      </w:r>
      <w:proofErr w:type="gramEnd"/>
      <w:r w:rsidR="005F3AD3">
        <w:t xml:space="preserve"> </w:t>
      </w:r>
      <w:r w:rsidR="00F819DA">
        <w:rPr>
          <w:i/>
        </w:rPr>
        <w:t>A</w:t>
      </w:r>
      <w:r w:rsidR="00EC515D">
        <w:rPr>
          <w:i/>
        </w:rPr>
        <w:t>l</w:t>
      </w:r>
      <w:r w:rsidR="00F819DA">
        <w:rPr>
          <w:i/>
        </w:rPr>
        <w:t>v</w:t>
      </w:r>
      <w:r w:rsidR="00EC515D">
        <w:rPr>
          <w:i/>
        </w:rPr>
        <w:t>arez</w:t>
      </w:r>
      <w:r w:rsidR="00EC515D">
        <w:rPr>
          <w:i/>
        </w:rPr>
        <w:fldChar w:fldCharType="begin"/>
      </w:r>
      <w:r w:rsidR="00EC515D">
        <w:instrText xml:space="preserve"> TA \s "ACLU of Ill. v. Alvarez, 679 F.3d 583 (7th Cir. 2012)" </w:instrText>
      </w:r>
      <w:r w:rsidR="00EC515D">
        <w:rPr>
          <w:i/>
        </w:rPr>
        <w:fldChar w:fldCharType="end"/>
      </w:r>
      <w:r w:rsidR="00EC515D">
        <w:t>,</w:t>
      </w:r>
      <w:r w:rsidR="00EC515D">
        <w:fldChar w:fldCharType="begin"/>
      </w:r>
      <w:r w:rsidR="00EC515D">
        <w:instrText xml:space="preserve"> TA \s "ACLU of Ill. v. Alvarez, 679 F.3d 583 (7th Cir. 2012)" </w:instrText>
      </w:r>
      <w:r w:rsidR="00EC515D">
        <w:fldChar w:fldCharType="end"/>
      </w:r>
      <w:r w:rsidR="00EC515D">
        <w:t xml:space="preserve"> 679 F.3d</w:t>
      </w:r>
      <w:r>
        <w:rPr>
          <w:i/>
        </w:rPr>
        <w:t xml:space="preserve"> </w:t>
      </w:r>
      <w:r>
        <w:t xml:space="preserve">at 603 </w:t>
      </w:r>
      <w:r w:rsidRPr="002E3815">
        <w:t>(</w:t>
      </w:r>
      <w:r>
        <w:t xml:space="preserve">citing </w:t>
      </w:r>
      <w:r w:rsidR="00EC515D" w:rsidRPr="00EC515D">
        <w:rPr>
          <w:i/>
        </w:rPr>
        <w:t>Turner</w:t>
      </w:r>
      <w:r w:rsidR="00EC515D">
        <w:rPr>
          <w:i/>
        </w:rPr>
        <w:fldChar w:fldCharType="begin"/>
      </w:r>
      <w:r w:rsidR="00EC515D">
        <w:instrText xml:space="preserve"> TA \s "Turner Broad. Sys., Inc. v. </w:instrText>
      </w:r>
      <w:r w:rsidR="005E205B">
        <w:instrText>FCC</w:instrText>
      </w:r>
      <w:r w:rsidR="00EC515D">
        <w:instrText xml:space="preserve">, 512 U.S. 622 (1994)" </w:instrText>
      </w:r>
      <w:r w:rsidR="00EC515D">
        <w:rPr>
          <w:i/>
        </w:rPr>
        <w:fldChar w:fldCharType="end"/>
      </w:r>
      <w:r w:rsidR="00EC515D">
        <w:t xml:space="preserve">, </w:t>
      </w:r>
      <w:r w:rsidRPr="00EC515D">
        <w:t>512</w:t>
      </w:r>
      <w:r w:rsidR="00EC515D">
        <w:t xml:space="preserve"> U.S. at 641</w:t>
      </w:r>
      <w:r w:rsidRPr="002E3815">
        <w:t xml:space="preserve">). </w:t>
      </w:r>
      <w:r>
        <w:lastRenderedPageBreak/>
        <w:t>The court held that t</w:t>
      </w:r>
      <w:r w:rsidRPr="002E3815">
        <w:t xml:space="preserve">he </w:t>
      </w:r>
      <w:r w:rsidR="00E16CD3">
        <w:t xml:space="preserve">statute </w:t>
      </w:r>
      <w:r>
        <w:t xml:space="preserve">likely </w:t>
      </w:r>
      <w:r w:rsidRPr="002E3815">
        <w:t xml:space="preserve">failed </w:t>
      </w:r>
      <w:r w:rsidR="00A01B91">
        <w:t xml:space="preserve">even the lower, </w:t>
      </w:r>
      <w:r w:rsidRPr="002E3815">
        <w:t xml:space="preserve">intermediate scrutiny </w:t>
      </w:r>
      <w:r w:rsidR="00A01B91">
        <w:t xml:space="preserve">standard </w:t>
      </w:r>
      <w:r w:rsidRPr="002E3815">
        <w:t xml:space="preserve">because </w:t>
      </w:r>
      <w:r>
        <w:t xml:space="preserve">it </w:t>
      </w:r>
      <w:r w:rsidRPr="002E3815">
        <w:t xml:space="preserve">swept too broadly </w:t>
      </w:r>
      <w:r>
        <w:t xml:space="preserve">to justify </w:t>
      </w:r>
      <w:r w:rsidRPr="002E3815">
        <w:t xml:space="preserve">the asserted </w:t>
      </w:r>
      <w:r>
        <w:t xml:space="preserve">need to protect </w:t>
      </w:r>
      <w:r w:rsidRPr="002E3815">
        <w:t>conversational privacy</w:t>
      </w:r>
      <w:r w:rsidR="005F3AD3">
        <w:t xml:space="preserve">. </w:t>
      </w:r>
      <w:r w:rsidRPr="002E3815">
        <w:rPr>
          <w:i/>
        </w:rPr>
        <w:t>See id.</w:t>
      </w:r>
      <w:r w:rsidRPr="002E3815">
        <w:t xml:space="preserve"> </w:t>
      </w:r>
      <w:proofErr w:type="gramStart"/>
      <w:r w:rsidRPr="002E3815">
        <w:t>at</w:t>
      </w:r>
      <w:proofErr w:type="gramEnd"/>
      <w:r w:rsidRPr="002E3815">
        <w:t xml:space="preserve"> 605-06</w:t>
      </w:r>
      <w:r w:rsidR="00EC515D">
        <w:fldChar w:fldCharType="begin"/>
      </w:r>
      <w:r w:rsidR="00EC515D">
        <w:instrText xml:space="preserve"> TA \s "ACLU of Ill. v. Alvarez, 679 F.3d 583 (7th Cir. 2012)" </w:instrText>
      </w:r>
      <w:r w:rsidR="00EC515D">
        <w:fldChar w:fldCharType="end"/>
      </w:r>
      <w:r w:rsidRPr="002E3815">
        <w:t>.</w:t>
      </w:r>
      <w:r>
        <w:rPr>
          <w:rStyle w:val="FootnoteReference"/>
          <w:sz w:val="28"/>
          <w:szCs w:val="28"/>
        </w:rPr>
        <w:footnoteReference w:id="32"/>
      </w:r>
    </w:p>
    <w:p w:rsidR="00216C2E" w:rsidRPr="002E3815" w:rsidRDefault="006E0BE6" w:rsidP="00920592">
      <w:pPr>
        <w:pStyle w:val="Heading2"/>
      </w:pPr>
      <w:bookmarkStart w:id="24" w:name="_Toc454790827"/>
      <w:r w:rsidRPr="002E3815">
        <w:t>Section 18-7042(1) Is a Facially Content-</w:t>
      </w:r>
      <w:r>
        <w:t xml:space="preserve">Based </w:t>
      </w:r>
      <w:r w:rsidRPr="002E3815">
        <w:t xml:space="preserve">Restriction </w:t>
      </w:r>
      <w:r>
        <w:t xml:space="preserve">That Cannot Survive </w:t>
      </w:r>
      <w:r w:rsidRPr="002E3815">
        <w:t>Strict Scrutiny</w:t>
      </w:r>
      <w:r w:rsidR="00CC3008">
        <w:t>.</w:t>
      </w:r>
      <w:bookmarkEnd w:id="24"/>
    </w:p>
    <w:p w:rsidR="00216C2E" w:rsidRDefault="006E0BE6" w:rsidP="00216C2E">
      <w:pPr>
        <w:pStyle w:val="BodyText"/>
      </w:pPr>
      <w:r>
        <w:t>Applying the same approach requires the Idaho Act to be subject</w:t>
      </w:r>
      <w:r w:rsidR="00B77B43">
        <w:t>ed</w:t>
      </w:r>
      <w:r>
        <w:t xml:space="preserve"> to strict scrutiny because it imposes a content based restriction on First Amendment</w:t>
      </w:r>
      <w:r w:rsidR="00CC6E2E">
        <w:t>-protected activity</w:t>
      </w:r>
      <w:r w:rsidR="005F3AD3">
        <w:t xml:space="preserve">. </w:t>
      </w:r>
    </w:p>
    <w:p w:rsidR="00216C2E" w:rsidRPr="003D3503" w:rsidRDefault="006E0BE6">
      <w:pPr>
        <w:pStyle w:val="BodyText"/>
        <w:rPr>
          <w:i/>
        </w:rPr>
      </w:pPr>
      <w:r w:rsidRPr="00347ED1">
        <w:t>A law is facially content-based when it “applies to particular speech because of the topic discussed or the idea or message expressed,” thus “draw[</w:t>
      </w:r>
      <w:proofErr w:type="spellStart"/>
      <w:r w:rsidRPr="00347ED1">
        <w:t>ing</w:t>
      </w:r>
      <w:proofErr w:type="spellEnd"/>
      <w:r w:rsidRPr="00347ED1">
        <w:t xml:space="preserve">] distinctions based on </w:t>
      </w:r>
      <w:r w:rsidR="00F819DA">
        <w:t xml:space="preserve">the message a speaker conveys.” </w:t>
      </w:r>
      <w:proofErr w:type="gramStart"/>
      <w:r w:rsidR="00F819DA">
        <w:rPr>
          <w:i/>
        </w:rPr>
        <w:t>Reed</w:t>
      </w:r>
      <w:r w:rsidR="00F819DA">
        <w:rPr>
          <w:i/>
        </w:rPr>
        <w:fldChar w:fldCharType="begin"/>
      </w:r>
      <w:r w:rsidR="00F819DA">
        <w:instrText xml:space="preserve"> TA \s "Reed v. Town of Gilbert, 135 S. Ct. 2218 (2015)" </w:instrText>
      </w:r>
      <w:r w:rsidR="00F819DA">
        <w:rPr>
          <w:i/>
        </w:rPr>
        <w:fldChar w:fldCharType="end"/>
      </w:r>
      <w:r w:rsidR="00F819DA">
        <w:t xml:space="preserve">, </w:t>
      </w:r>
      <w:r w:rsidRPr="00F819DA">
        <w:t>135</w:t>
      </w:r>
      <w:r w:rsidRPr="006B29E4">
        <w:t xml:space="preserve"> S. Ct.</w:t>
      </w:r>
      <w:r w:rsidR="00F819DA">
        <w:t xml:space="preserve"> at 2227 </w:t>
      </w:r>
      <w:r w:rsidRPr="00347ED1">
        <w:t xml:space="preserve">(citing </w:t>
      </w:r>
      <w:r w:rsidRPr="00DC0E8D">
        <w:rPr>
          <w:i/>
          <w:iCs/>
        </w:rPr>
        <w:t>Sorrell</w:t>
      </w:r>
      <w:r>
        <w:t xml:space="preserve">, 564 U.S. </w:t>
      </w:r>
      <w:r w:rsidR="00F920A9">
        <w:t xml:space="preserve">at </w:t>
      </w:r>
      <w:r>
        <w:t>563-67</w:t>
      </w:r>
      <w:r w:rsidR="00F819DA">
        <w:fldChar w:fldCharType="begin"/>
      </w:r>
      <w:r w:rsidR="00F819DA">
        <w:instrText xml:space="preserve"> TA \s "Sorrell v. IMS Health Inc., 564 U.S. 552 (2011)" </w:instrText>
      </w:r>
      <w:r w:rsidR="00F819DA">
        <w:fldChar w:fldCharType="end"/>
      </w:r>
      <w:r w:rsidRPr="00DC0E8D">
        <w:t>)</w:t>
      </w:r>
      <w:r w:rsidR="005F3AD3">
        <w:t>.</w:t>
      </w:r>
      <w:proofErr w:type="gramEnd"/>
      <w:r w:rsidR="005F3AD3">
        <w:t xml:space="preserve"> </w:t>
      </w:r>
      <w:r w:rsidR="002475BF" w:rsidRPr="002475BF">
        <w:t xml:space="preserve">Indeed, </w:t>
      </w:r>
      <w:r w:rsidR="002475BF" w:rsidRPr="00920592">
        <w:rPr>
          <w:i/>
        </w:rPr>
        <w:t>Reed</w:t>
      </w:r>
      <w:r w:rsidR="002475BF" w:rsidRPr="002475BF">
        <w:t xml:space="preserve"> cites as an “obvious” example of facially content-based restrictions o</w:t>
      </w:r>
      <w:r w:rsidR="00B77B43">
        <w:t>n speech</w:t>
      </w:r>
      <w:r w:rsidR="002475BF">
        <w:t xml:space="preserve"> limitations based on “</w:t>
      </w:r>
      <w:r w:rsidR="002475BF" w:rsidRPr="002475BF">
        <w:t>particular</w:t>
      </w:r>
      <w:r w:rsidR="002475BF">
        <w:t xml:space="preserve"> subject matter.” </w:t>
      </w:r>
      <w:r w:rsidR="002475BF">
        <w:rPr>
          <w:i/>
        </w:rPr>
        <w:t>Id.</w:t>
      </w:r>
      <w:r w:rsidR="002475BF">
        <w:t xml:space="preserve"> </w:t>
      </w:r>
      <w:r>
        <w:t>The Idaho Act is facially content-based in just this way</w:t>
      </w:r>
      <w:r w:rsidR="005F3AD3">
        <w:t xml:space="preserve">. </w:t>
      </w:r>
      <w:r>
        <w:t>It</w:t>
      </w:r>
      <w:r w:rsidRPr="002E3815">
        <w:t xml:space="preserve"> </w:t>
      </w:r>
      <w:r w:rsidRPr="00347ED1">
        <w:t xml:space="preserve">prohibits “audio or video </w:t>
      </w:r>
      <w:proofErr w:type="gramStart"/>
      <w:r w:rsidRPr="00347ED1">
        <w:t>recording</w:t>
      </w:r>
      <w:r w:rsidR="001274CD">
        <w:t>[</w:t>
      </w:r>
      <w:proofErr w:type="gramEnd"/>
      <w:r w:rsidR="001274CD">
        <w:t>]</w:t>
      </w:r>
      <w:r w:rsidRPr="00347ED1">
        <w:t xml:space="preserve"> of the conduct of an agricultural </w:t>
      </w:r>
      <w:r w:rsidR="001274CD">
        <w:t xml:space="preserve">production </w:t>
      </w:r>
      <w:r w:rsidRPr="00347ED1">
        <w:t>facility’s operations</w:t>
      </w:r>
      <w:r>
        <w:t>,</w:t>
      </w:r>
      <w:r w:rsidRPr="00347ED1">
        <w:t>”</w:t>
      </w:r>
      <w:r>
        <w:t xml:space="preserve"> making its application turn specifically on the content of the matter recorded</w:t>
      </w:r>
      <w:r w:rsidR="005F3AD3">
        <w:t>.</w:t>
      </w:r>
      <w:r w:rsidR="007D7F84">
        <w:t xml:space="preserve"> </w:t>
      </w:r>
      <w:r>
        <w:t>Idaho Code § 18-7042</w:t>
      </w:r>
      <w:r w:rsidR="0076510E">
        <w:fldChar w:fldCharType="begin"/>
      </w:r>
      <w:r w:rsidR="0076510E">
        <w:instrText xml:space="preserve"> TA \s "Idaho Code § 18-7042" </w:instrText>
      </w:r>
      <w:r w:rsidR="0076510E">
        <w:fldChar w:fldCharType="end"/>
      </w:r>
      <w:r>
        <w:t>(1</w:t>
      </w:r>
      <w:proofErr w:type="gramStart"/>
      <w:r>
        <w:t>)(</w:t>
      </w:r>
      <w:proofErr w:type="gramEnd"/>
      <w:r>
        <w:t>d)</w:t>
      </w:r>
      <w:r w:rsidR="005F3AD3">
        <w:t>.</w:t>
      </w:r>
      <w:r w:rsidR="007D7F84">
        <w:t xml:space="preserve"> </w:t>
      </w:r>
      <w:r>
        <w:t>Recording a politician’s visit to an agricultural facility is not restricted by the Act; recording the operation of the facility is</w:t>
      </w:r>
      <w:r w:rsidR="005F3AD3">
        <w:t xml:space="preserve">. </w:t>
      </w:r>
      <w:proofErr w:type="gramStart"/>
      <w:r>
        <w:rPr>
          <w:i/>
        </w:rPr>
        <w:t>Id</w:t>
      </w:r>
      <w:r w:rsidR="00F819DA">
        <w:rPr>
          <w:i/>
        </w:rPr>
        <w:fldChar w:fldCharType="begin"/>
      </w:r>
      <w:r w:rsidR="00F819DA">
        <w:instrText xml:space="preserve"> TA \s "Idaho Code § 18-7042" </w:instrText>
      </w:r>
      <w:r w:rsidR="00F819DA">
        <w:rPr>
          <w:i/>
        </w:rPr>
        <w:fldChar w:fldCharType="end"/>
      </w:r>
      <w:r>
        <w:rPr>
          <w:i/>
        </w:rPr>
        <w:t>.</w:t>
      </w:r>
      <w:proofErr w:type="gramEnd"/>
    </w:p>
    <w:p w:rsidR="00216C2E" w:rsidRPr="002E3815" w:rsidRDefault="006E0BE6" w:rsidP="00216C2E">
      <w:pPr>
        <w:pStyle w:val="BodyText"/>
      </w:pPr>
      <w:r>
        <w:lastRenderedPageBreak/>
        <w:t>As a</w:t>
      </w:r>
      <w:r w:rsidRPr="002E3815">
        <w:t xml:space="preserve"> content-based restriction recording</w:t>
      </w:r>
      <w:r>
        <w:t xml:space="preserve">, the Act is </w:t>
      </w:r>
      <w:r w:rsidRPr="002E3815">
        <w:t xml:space="preserve">subject to the same </w:t>
      </w:r>
      <w:r>
        <w:t xml:space="preserve">First Amendment </w:t>
      </w:r>
      <w:r w:rsidRPr="002E3815">
        <w:t xml:space="preserve">standard as </w:t>
      </w:r>
      <w:r>
        <w:t>a content</w:t>
      </w:r>
      <w:r w:rsidR="00E16CD3">
        <w:t>-</w:t>
      </w:r>
      <w:r>
        <w:t xml:space="preserve">based restriction on </w:t>
      </w:r>
      <w:r w:rsidRPr="002E3815">
        <w:t>speech</w:t>
      </w:r>
      <w:r w:rsidR="005F3AD3">
        <w:t xml:space="preserve">. </w:t>
      </w:r>
      <w:r>
        <w:t xml:space="preserve">Such restrictions are subject to </w:t>
      </w:r>
      <w:r w:rsidRPr="00347ED1">
        <w:t>strict scrutiny and “presumptively invalid.</w:t>
      </w:r>
      <w:r w:rsidR="005F3AD3">
        <w:t xml:space="preserve">” </w:t>
      </w:r>
      <w:r w:rsidRPr="00347ED1">
        <w:rPr>
          <w:i/>
        </w:rPr>
        <w:t>City of St. Paul</w:t>
      </w:r>
      <w:r w:rsidR="00F14F9C">
        <w:t>, 505 U.S. at 382</w:t>
      </w:r>
      <w:r w:rsidR="00F14F9C">
        <w:fldChar w:fldCharType="begin"/>
      </w:r>
      <w:r w:rsidR="00F14F9C">
        <w:instrText xml:space="preserve"> TA \s "R.A.V. v. City of St. Paul, 505 U.S. 377 (1992)" </w:instrText>
      </w:r>
      <w:r w:rsidR="00F14F9C">
        <w:fldChar w:fldCharType="end"/>
      </w:r>
      <w:r>
        <w:t xml:space="preserve">; </w:t>
      </w:r>
      <w:r>
        <w:rPr>
          <w:i/>
        </w:rPr>
        <w:t xml:space="preserve">see </w:t>
      </w:r>
      <w:r w:rsidR="00F819DA">
        <w:rPr>
          <w:i/>
        </w:rPr>
        <w:t>Reed</w:t>
      </w:r>
      <w:r w:rsidRPr="00347ED1">
        <w:t>, 135 S. Ct. at 2231</w:t>
      </w:r>
      <w:r w:rsidR="00F14F9C">
        <w:fldChar w:fldCharType="begin"/>
      </w:r>
      <w:r w:rsidR="00F14F9C">
        <w:instrText xml:space="preserve"> TA \s "Reed v. Town of Gilbert, 135 S. Ct. 2218 (2015)" </w:instrText>
      </w:r>
      <w:r w:rsidR="00F14F9C">
        <w:fldChar w:fldCharType="end"/>
      </w:r>
      <w:r>
        <w:t xml:space="preserve">; </w:t>
      </w:r>
      <w:r w:rsidR="00F14F9C">
        <w:rPr>
          <w:i/>
        </w:rPr>
        <w:t>Playboy</w:t>
      </w:r>
      <w:r w:rsidR="00F14F9C">
        <w:t>, 529 U.S. at 813</w:t>
      </w:r>
      <w:r w:rsidR="00F14F9C">
        <w:fldChar w:fldCharType="begin"/>
      </w:r>
      <w:r w:rsidR="00F14F9C">
        <w:instrText xml:space="preserve"> TA \s "U.S. v. Playboy Entm't Grp., Inc., 529 U.S. 803 (2000)" </w:instrText>
      </w:r>
      <w:r w:rsidR="00F14F9C">
        <w:fldChar w:fldCharType="end"/>
      </w:r>
      <w:r w:rsidR="005F3AD3">
        <w:t xml:space="preserve">. </w:t>
      </w:r>
      <w:r w:rsidRPr="002E3815">
        <w:t>For § 18-7042(1</w:t>
      </w:r>
      <w:proofErr w:type="gramStart"/>
      <w:r w:rsidRPr="002E3815">
        <w:t>)(</w:t>
      </w:r>
      <w:proofErr w:type="gramEnd"/>
      <w:r w:rsidRPr="002E3815">
        <w:t>d)</w:t>
      </w:r>
      <w:r>
        <w:t xml:space="preserve"> to survive strict scrutiny,</w:t>
      </w:r>
      <w:r w:rsidRPr="002E3815">
        <w:t xml:space="preserve"> the </w:t>
      </w:r>
      <w:r>
        <w:t>State</w:t>
      </w:r>
      <w:r w:rsidRPr="002E3815">
        <w:t xml:space="preserve"> must </w:t>
      </w:r>
      <w:r>
        <w:t xml:space="preserve">demonstrate </w:t>
      </w:r>
      <w:r w:rsidRPr="002E3815">
        <w:t xml:space="preserve">that </w:t>
      </w:r>
      <w:r>
        <w:t xml:space="preserve">its </w:t>
      </w:r>
      <w:r w:rsidRPr="002E3815">
        <w:t>restrictions serve a compelling interest</w:t>
      </w:r>
      <w:r>
        <w:t xml:space="preserve">, </w:t>
      </w:r>
      <w:r w:rsidRPr="002E3815">
        <w:t xml:space="preserve">and that those restrictions are narrowly tailored to serve that interest. </w:t>
      </w:r>
      <w:r w:rsidRPr="002E3815">
        <w:rPr>
          <w:i/>
        </w:rPr>
        <w:t>Reed</w:t>
      </w:r>
      <w:r w:rsidRPr="002E3815">
        <w:t>, 135 S. Ct</w:t>
      </w:r>
      <w:r w:rsidR="00D444C7">
        <w:t>.</w:t>
      </w:r>
      <w:r w:rsidRPr="002E3815">
        <w:t xml:space="preserve"> at 2231</w:t>
      </w:r>
      <w:r w:rsidR="00F14F9C">
        <w:fldChar w:fldCharType="begin"/>
      </w:r>
      <w:r w:rsidR="00F14F9C">
        <w:instrText xml:space="preserve"> TA \s "Reed v. Town of Gilbert, 135 S. Ct. 2218 (2015)" </w:instrText>
      </w:r>
      <w:r w:rsidR="00F14F9C">
        <w:fldChar w:fldCharType="end"/>
      </w:r>
      <w:r w:rsidRPr="002E3815">
        <w:t xml:space="preserve">; </w:t>
      </w:r>
      <w:r w:rsidRPr="002E3815">
        <w:rPr>
          <w:i/>
        </w:rPr>
        <w:t xml:space="preserve">Citizens United </w:t>
      </w:r>
      <w:r w:rsidRPr="002E3815">
        <w:t xml:space="preserve">558 U.S. </w:t>
      </w:r>
      <w:r>
        <w:t>at</w:t>
      </w:r>
      <w:r w:rsidRPr="002E3815">
        <w:t xml:space="preserve"> 340</w:t>
      </w:r>
      <w:r w:rsidR="00F14F9C">
        <w:fldChar w:fldCharType="begin"/>
      </w:r>
      <w:r w:rsidR="00F14F9C">
        <w:instrText xml:space="preserve"> TA \s "Citizens United v. Fed. Election Comm’n, 558 U.S. 310 (2010)" </w:instrText>
      </w:r>
      <w:r w:rsidR="00F14F9C">
        <w:fldChar w:fldCharType="end"/>
      </w:r>
      <w:r w:rsidR="005F3AD3">
        <w:t xml:space="preserve">. </w:t>
      </w:r>
      <w:r>
        <w:t xml:space="preserve">The State has not and cannot do so. </w:t>
      </w:r>
    </w:p>
    <w:p w:rsidR="00216C2E" w:rsidRPr="002E3815" w:rsidRDefault="006E0BE6" w:rsidP="00920592">
      <w:pPr>
        <w:pStyle w:val="Heading3"/>
        <w:numPr>
          <w:ilvl w:val="0"/>
          <w:numId w:val="52"/>
        </w:numPr>
        <w:ind w:hanging="720"/>
      </w:pPr>
      <w:bookmarkStart w:id="25" w:name="_Toc454790828"/>
      <w:r w:rsidRPr="002E3815">
        <w:t xml:space="preserve">No compelling interest justifies Idaho’s </w:t>
      </w:r>
      <w:r>
        <w:t>restrictions</w:t>
      </w:r>
      <w:r w:rsidRPr="002E3815">
        <w:t xml:space="preserve"> on recording matters of public concern.</w:t>
      </w:r>
      <w:bookmarkEnd w:id="25"/>
    </w:p>
    <w:p w:rsidR="00216C2E" w:rsidRDefault="006E0BE6" w:rsidP="00216C2E">
      <w:pPr>
        <w:pStyle w:val="BodyText"/>
      </w:pPr>
      <w:r w:rsidRPr="002E3815">
        <w:t xml:space="preserve">Idaho asserts </w:t>
      </w:r>
      <w:r w:rsidR="00C472CC">
        <w:t xml:space="preserve">that </w:t>
      </w:r>
      <w:r w:rsidRPr="002E3815">
        <w:t>two interests</w:t>
      </w:r>
      <w:r>
        <w:t xml:space="preserve"> justify its statutory restriction on recording</w:t>
      </w:r>
      <w:r w:rsidRPr="002E3815">
        <w:t>:</w:t>
      </w:r>
      <w:r w:rsidR="005F3AD3">
        <w:t xml:space="preserve"> </w:t>
      </w:r>
      <w:r>
        <w:t xml:space="preserve">the </w:t>
      </w:r>
      <w:r w:rsidRPr="002E3815">
        <w:t xml:space="preserve">protection of private property and </w:t>
      </w:r>
      <w:r>
        <w:t xml:space="preserve">the </w:t>
      </w:r>
      <w:r w:rsidRPr="002E3815">
        <w:t>protection of agricultural facility owners’ privacy</w:t>
      </w:r>
      <w:r w:rsidR="00915E2A">
        <w:t>.</w:t>
      </w:r>
      <w:r w:rsidR="007D7F84">
        <w:t xml:space="preserve"> </w:t>
      </w:r>
      <w:proofErr w:type="gramStart"/>
      <w:r w:rsidRPr="002E3815">
        <w:rPr>
          <w:i/>
        </w:rPr>
        <w:t>Animal Legal Def. Fund</w:t>
      </w:r>
      <w:r w:rsidR="00A872C9">
        <w:rPr>
          <w:i/>
        </w:rPr>
        <w:t xml:space="preserve"> v. Otter</w:t>
      </w:r>
      <w:r w:rsidR="00A872C9">
        <w:t xml:space="preserve">, 118 F. Supp. 3d 1195, </w:t>
      </w:r>
      <w:r w:rsidRPr="002E3815">
        <w:t>1202, 1207</w:t>
      </w:r>
      <w:r w:rsidR="00A872C9">
        <w:t xml:space="preserve"> (D. Idaho 2015)</w:t>
      </w:r>
      <w:r w:rsidR="00A872C9">
        <w:fldChar w:fldCharType="begin"/>
      </w:r>
      <w:r w:rsidR="00A872C9">
        <w:instrText xml:space="preserve"> TA \l "</w:instrText>
      </w:r>
      <w:r w:rsidR="00A872C9" w:rsidRPr="006E022B">
        <w:rPr>
          <w:i/>
        </w:rPr>
        <w:instrText>Animal Legal Def. Fund v. Otter</w:instrText>
      </w:r>
      <w:r w:rsidR="00A872C9" w:rsidRPr="006E022B">
        <w:instrText xml:space="preserve">, </w:instrText>
      </w:r>
      <w:r w:rsidR="00A872C9" w:rsidRPr="006E022B">
        <w:br/>
        <w:instrText>118 F. Supp. 3d 1195 (D. Idaho 2015)</w:instrText>
      </w:r>
      <w:r w:rsidR="00A872C9">
        <w:instrText xml:space="preserve">" \s "Animal Legal Def. Fund v. Otter, 118 F. Supp. 3d 1195 (D. Idaho 2015)" \c 1 </w:instrText>
      </w:r>
      <w:r w:rsidR="00A872C9">
        <w:fldChar w:fldCharType="end"/>
      </w:r>
      <w:r w:rsidR="005F3AD3">
        <w:t>.</w:t>
      </w:r>
      <w:proofErr w:type="gramEnd"/>
      <w:r w:rsidR="005F3AD3">
        <w:t xml:space="preserve"> </w:t>
      </w:r>
      <w:r w:rsidRPr="002E3815">
        <w:t>Neither is among the “few historic and traditional categories of expression</w:t>
      </w:r>
      <w:r>
        <w:t>”</w:t>
      </w:r>
      <w:r w:rsidRPr="002E3815">
        <w:t xml:space="preserve"> for which content-based restrictions are categorically justified</w:t>
      </w:r>
      <w:r w:rsidR="005F3AD3">
        <w:t xml:space="preserve">. </w:t>
      </w:r>
      <w:r w:rsidR="00FB2DBC">
        <w:rPr>
          <w:i/>
          <w:iCs/>
        </w:rPr>
        <w:t>U.S.</w:t>
      </w:r>
      <w:r w:rsidRPr="005D431A">
        <w:rPr>
          <w:i/>
          <w:iCs/>
        </w:rPr>
        <w:t xml:space="preserve"> v. Alvarez</w:t>
      </w:r>
      <w:r w:rsidRPr="003D3503">
        <w:t>, 132 S. Ct. 2537, 2544 (2012)</w:t>
      </w:r>
      <w:r w:rsidR="00FB2DBC">
        <w:fldChar w:fldCharType="begin"/>
      </w:r>
      <w:r w:rsidR="00FB2DBC">
        <w:instrText xml:space="preserve"> TA \l "</w:instrText>
      </w:r>
      <w:r w:rsidR="00FB2DBC" w:rsidRPr="00AE4D85">
        <w:rPr>
          <w:i/>
          <w:iCs/>
        </w:rPr>
        <w:instrText>U.S. v. Alvarez</w:instrText>
      </w:r>
      <w:r w:rsidR="00FB2DBC" w:rsidRPr="00AE4D85">
        <w:instrText xml:space="preserve">, </w:instrText>
      </w:r>
      <w:r w:rsidR="00FB2DBC" w:rsidRPr="00AE4D85">
        <w:br/>
        <w:instrText>132 S. Ct. 2537 (2012)</w:instrText>
      </w:r>
      <w:r w:rsidR="00FB2DBC">
        <w:instrText xml:space="preserve">" \s "U.S. v. Alvarez, 132 S. Ct. 2537 (2012)" \c 1 </w:instrText>
      </w:r>
      <w:r w:rsidR="00FB2DBC">
        <w:fldChar w:fldCharType="end"/>
      </w:r>
      <w:r w:rsidRPr="005D431A">
        <w:rPr>
          <w:i/>
        </w:rPr>
        <w:t xml:space="preserve"> </w:t>
      </w:r>
      <w:r w:rsidR="00CC6E2E">
        <w:t xml:space="preserve">(internal quotation omitted) </w:t>
      </w:r>
      <w:r w:rsidR="000F7E9D">
        <w:t>(</w:t>
      </w:r>
      <w:r w:rsidR="00CC6E2E">
        <w:t xml:space="preserve">listing, </w:t>
      </w:r>
      <w:r w:rsidR="00CC6E2E" w:rsidRPr="00CC6E2E">
        <w:t>e.g.</w:t>
      </w:r>
      <w:r w:rsidR="00CC6E2E">
        <w:t xml:space="preserve">, </w:t>
      </w:r>
      <w:r w:rsidRPr="002E3815">
        <w:t xml:space="preserve">true threats, </w:t>
      </w:r>
      <w:r w:rsidR="00CC6E2E">
        <w:t xml:space="preserve">fighting words, </w:t>
      </w:r>
      <w:r w:rsidRPr="002E3815">
        <w:t>obscenity, defamation, fraud, and child pornography</w:t>
      </w:r>
      <w:r w:rsidR="00FB2DBC">
        <w:t>)</w:t>
      </w:r>
      <w:r w:rsidRPr="002E3815">
        <w:t>;</w:t>
      </w:r>
      <w:r w:rsidRPr="002E3815">
        <w:rPr>
          <w:i/>
        </w:rPr>
        <w:t xml:space="preserve"> see also</w:t>
      </w:r>
      <w:r w:rsidR="000F7E9D">
        <w:rPr>
          <w:i/>
        </w:rPr>
        <w:t xml:space="preserve"> </w:t>
      </w:r>
      <w:r w:rsidRPr="002E3815">
        <w:rPr>
          <w:i/>
        </w:rPr>
        <w:t>City of St. Paul</w:t>
      </w:r>
      <w:r w:rsidRPr="002E3815">
        <w:t xml:space="preserve">, 505 U.S. </w:t>
      </w:r>
      <w:r>
        <w:t>at</w:t>
      </w:r>
      <w:r w:rsidRPr="002E3815">
        <w:t xml:space="preserve"> 383</w:t>
      </w:r>
      <w:r w:rsidR="000F7E9D">
        <w:fldChar w:fldCharType="begin"/>
      </w:r>
      <w:r w:rsidR="000F7E9D">
        <w:instrText xml:space="preserve"> TA \s "R.A.V. v. City of St. Paul, 505 U.S. 377 (1992)" </w:instrText>
      </w:r>
      <w:r w:rsidR="000F7E9D">
        <w:fldChar w:fldCharType="end"/>
      </w:r>
      <w:r w:rsidR="005F3AD3">
        <w:t xml:space="preserve">. </w:t>
      </w:r>
    </w:p>
    <w:p w:rsidR="00216C2E" w:rsidRPr="002E3815" w:rsidRDefault="006E0BE6" w:rsidP="00216C2E">
      <w:pPr>
        <w:pStyle w:val="BodyText"/>
      </w:pPr>
      <w:r w:rsidRPr="002E3815">
        <w:t xml:space="preserve">Nor is either </w:t>
      </w:r>
      <w:r>
        <w:t xml:space="preserve">justification </w:t>
      </w:r>
      <w:r w:rsidRPr="002E3815">
        <w:t xml:space="preserve">among the interests that the Supreme Court </w:t>
      </w:r>
      <w:r>
        <w:t xml:space="preserve">in applying strict scrutiny </w:t>
      </w:r>
      <w:r w:rsidRPr="002E3815">
        <w:t>has previously recognized as compelling</w:t>
      </w:r>
      <w:r>
        <w:t xml:space="preserve">. </w:t>
      </w:r>
      <w:r w:rsidR="00CC6E2E">
        <w:rPr>
          <w:i/>
        </w:rPr>
        <w:t xml:space="preserve">See </w:t>
      </w:r>
      <w:r>
        <w:rPr>
          <w:i/>
        </w:rPr>
        <w:t>Alvarez</w:t>
      </w:r>
      <w:r>
        <w:t>, 132 S. Ct. at 2544</w:t>
      </w:r>
      <w:r w:rsidR="000F7E9D">
        <w:fldChar w:fldCharType="begin"/>
      </w:r>
      <w:r w:rsidR="000F7E9D">
        <w:instrText xml:space="preserve"> TA \s "U.S. v. Alvarez, 132 S. Ct. 2537 (2012)" </w:instrText>
      </w:r>
      <w:r w:rsidR="000F7E9D">
        <w:fldChar w:fldCharType="end"/>
      </w:r>
      <w:r w:rsidR="00CC6E2E">
        <w:t>;</w:t>
      </w:r>
      <w:r w:rsidRPr="002E3815">
        <w:t xml:space="preserve"> </w:t>
      </w:r>
      <w:r w:rsidR="004B6CE8">
        <w:t xml:space="preserve">Eugene </w:t>
      </w:r>
      <w:proofErr w:type="spellStart"/>
      <w:r w:rsidRPr="002E3815">
        <w:t>Volokh</w:t>
      </w:r>
      <w:proofErr w:type="spellEnd"/>
      <w:r w:rsidRPr="002E3815">
        <w:t xml:space="preserve">, </w:t>
      </w:r>
      <w:r w:rsidRPr="002E3815">
        <w:rPr>
          <w:i/>
        </w:rPr>
        <w:t xml:space="preserve">Freedom of Speech, Permissible Tailoring and </w:t>
      </w:r>
      <w:r w:rsidRPr="002E3815">
        <w:rPr>
          <w:i/>
        </w:rPr>
        <w:lastRenderedPageBreak/>
        <w:t>Transcending Strict Scrutiny</w:t>
      </w:r>
      <w:r w:rsidRPr="002E3815">
        <w:t xml:space="preserve">, 144 </w:t>
      </w:r>
      <w:r w:rsidRPr="00216C2E">
        <w:t>U. Pa. L. Rev</w:t>
      </w:r>
      <w:r w:rsidRPr="002E3815">
        <w:rPr>
          <w:smallCaps/>
        </w:rPr>
        <w:t>.</w:t>
      </w:r>
      <w:r w:rsidR="00A62AB6">
        <w:t xml:space="preserve"> 2417, 2420</w:t>
      </w:r>
      <w:r w:rsidRPr="002E3815">
        <w:t>-21 (1997)</w:t>
      </w:r>
      <w:r w:rsidR="00A62AB6">
        <w:fldChar w:fldCharType="begin"/>
      </w:r>
      <w:r w:rsidR="00A62AB6">
        <w:instrText xml:space="preserve"> TA \l "</w:instrText>
      </w:r>
      <w:r w:rsidR="00A62AB6" w:rsidRPr="00BD6586">
        <w:instrText xml:space="preserve">Eugene Volokh, </w:instrText>
      </w:r>
      <w:r w:rsidR="00A62AB6" w:rsidRPr="00BD6586">
        <w:rPr>
          <w:i/>
        </w:rPr>
        <w:instrText>Freedom of Speech, Permissible Tailoring and Transcending Strict Scrutiny</w:instrText>
      </w:r>
      <w:r w:rsidR="00A62AB6" w:rsidRPr="00BD6586">
        <w:instrText>, 144 U. Pa. L. Rev</w:instrText>
      </w:r>
      <w:r w:rsidR="00A62AB6" w:rsidRPr="00BD6586">
        <w:rPr>
          <w:smallCaps/>
        </w:rPr>
        <w:instrText>.</w:instrText>
      </w:r>
      <w:r w:rsidR="00A62AB6" w:rsidRPr="00BD6586">
        <w:instrText xml:space="preserve"> 2417 (1997)</w:instrText>
      </w:r>
      <w:r w:rsidR="00A62AB6">
        <w:instrText xml:space="preserve">" \s "Eugene Volokh, Freedom of Speech, Permissible Tailoring and Transcending Strict Scrutiny, 144 U. Pa. L. Rev. 2417 (1997)" \c 3 </w:instrText>
      </w:r>
      <w:r w:rsidR="00A62AB6">
        <w:fldChar w:fldCharType="end"/>
      </w:r>
      <w:r w:rsidRPr="002E3815">
        <w:t xml:space="preserve"> (listing seven interests, including preserving “the unique role of the press” and several interests relating to elections)</w:t>
      </w:r>
      <w:r w:rsidR="005F3AD3">
        <w:t xml:space="preserve">. </w:t>
      </w:r>
      <w:r w:rsidRPr="002E3815">
        <w:t xml:space="preserve">The exclusionary </w:t>
      </w:r>
      <w:r>
        <w:t xml:space="preserve">and privacy </w:t>
      </w:r>
      <w:r w:rsidRPr="002E3815">
        <w:t xml:space="preserve">interests of a particular industry </w:t>
      </w:r>
      <w:r>
        <w:t xml:space="preserve">are </w:t>
      </w:r>
      <w:r w:rsidRPr="002E3815">
        <w:t xml:space="preserve">simply not “public </w:t>
      </w:r>
      <w:proofErr w:type="spellStart"/>
      <w:proofErr w:type="gramStart"/>
      <w:r w:rsidRPr="002E3815">
        <w:t>necessit</w:t>
      </w:r>
      <w:proofErr w:type="spellEnd"/>
      <w:r w:rsidRPr="002E3815">
        <w:t>[</w:t>
      </w:r>
      <w:proofErr w:type="spellStart"/>
      <w:proofErr w:type="gramEnd"/>
      <w:r w:rsidRPr="002E3815">
        <w:t>ies</w:t>
      </w:r>
      <w:proofErr w:type="spellEnd"/>
      <w:r w:rsidRPr="002E3815">
        <w:t xml:space="preserve">]” that justify </w:t>
      </w:r>
      <w:r>
        <w:t>restrictions that significantly restrict</w:t>
      </w:r>
      <w:r w:rsidRPr="002E3815">
        <w:t xml:space="preserve"> investigation and thus commentary</w:t>
      </w:r>
      <w:r>
        <w:t xml:space="preserve"> on matters of public concern</w:t>
      </w:r>
      <w:r w:rsidR="005F3AD3">
        <w:t xml:space="preserve">. </w:t>
      </w:r>
      <w:r w:rsidR="00F819DA">
        <w:rPr>
          <w:i/>
        </w:rPr>
        <w:t>Turner</w:t>
      </w:r>
      <w:r w:rsidR="00EC515D">
        <w:t>,</w:t>
      </w:r>
      <w:r w:rsidRPr="002E3815">
        <w:rPr>
          <w:i/>
        </w:rPr>
        <w:t xml:space="preserve"> </w:t>
      </w:r>
      <w:r w:rsidRPr="002E3815">
        <w:t xml:space="preserve">512 U.S. </w:t>
      </w:r>
      <w:r>
        <w:t>at</w:t>
      </w:r>
      <w:r w:rsidRPr="002E3815">
        <w:t xml:space="preserve"> 680</w:t>
      </w:r>
      <w:r w:rsidR="000F7E9D">
        <w:fldChar w:fldCharType="begin"/>
      </w:r>
      <w:r w:rsidR="000F7E9D">
        <w:instrText xml:space="preserve"> TA \s "Turner Broad. Sys., Inc. v. </w:instrText>
      </w:r>
      <w:r w:rsidR="005E205B">
        <w:instrText>FCC</w:instrText>
      </w:r>
      <w:r w:rsidR="000F7E9D">
        <w:instrText xml:space="preserve">, 512 U.S. 622 (1994)" </w:instrText>
      </w:r>
      <w:r w:rsidR="000F7E9D">
        <w:fldChar w:fldCharType="end"/>
      </w:r>
      <w:r w:rsidR="005F3AD3">
        <w:t>.</w:t>
      </w:r>
    </w:p>
    <w:p w:rsidR="00216C2E" w:rsidRDefault="00E16CD3" w:rsidP="00216C2E">
      <w:pPr>
        <w:pStyle w:val="BodyText"/>
      </w:pPr>
      <w:r>
        <w:t xml:space="preserve">Private property rights </w:t>
      </w:r>
      <w:r w:rsidR="006E0BE6">
        <w:t xml:space="preserve">are </w:t>
      </w:r>
      <w:r w:rsidR="00B74BBB">
        <w:t xml:space="preserve">already </w:t>
      </w:r>
      <w:r w:rsidR="006E0BE6">
        <w:t xml:space="preserve">safeguarded by civil and criminal sanctions for </w:t>
      </w:r>
      <w:r w:rsidR="00CC6E2E">
        <w:t xml:space="preserve">ordinary </w:t>
      </w:r>
      <w:r w:rsidR="006E0BE6">
        <w:t>trespass, and private parties remain free to condition access to private facilities on an agreement not to record.</w:t>
      </w:r>
      <w:r w:rsidR="006E0BE6" w:rsidRPr="00C35F11">
        <w:rPr>
          <w:rStyle w:val="FootnoteReference"/>
          <w:sz w:val="28"/>
          <w:szCs w:val="28"/>
        </w:rPr>
        <w:footnoteReference w:id="33"/>
      </w:r>
      <w:r w:rsidR="005F3AD3">
        <w:t xml:space="preserve"> </w:t>
      </w:r>
      <w:r w:rsidR="006E0BE6">
        <w:t>But the First Amendment precludes governments from imposing content-based restrictions on recording matter</w:t>
      </w:r>
      <w:r>
        <w:t>s</w:t>
      </w:r>
      <w:r w:rsidR="006E0BE6">
        <w:t xml:space="preserve"> of public concern by someone who is lawfully present to observe it</w:t>
      </w:r>
      <w:r w:rsidR="005F3AD3">
        <w:t xml:space="preserve">. </w:t>
      </w:r>
    </w:p>
    <w:p w:rsidR="00216C2E" w:rsidRPr="002E3815" w:rsidRDefault="006E0BE6" w:rsidP="00216C2E">
      <w:pPr>
        <w:pStyle w:val="BodyText"/>
        <w:rPr>
          <w:b/>
        </w:rPr>
      </w:pPr>
      <w:r>
        <w:lastRenderedPageBreak/>
        <w:t>P</w:t>
      </w:r>
      <w:r w:rsidRPr="002E3815">
        <w:t xml:space="preserve">rivacy interests </w:t>
      </w:r>
      <w:r>
        <w:t>are equally insufficient to justify the Act’s prohibition on recording.</w:t>
      </w:r>
      <w:r w:rsidRPr="00C35F11">
        <w:rPr>
          <w:rStyle w:val="FootnoteReference"/>
          <w:sz w:val="28"/>
          <w:szCs w:val="28"/>
        </w:rPr>
        <w:footnoteReference w:id="34"/>
      </w:r>
      <w:r w:rsidR="005F3AD3">
        <w:t xml:space="preserve"> </w:t>
      </w:r>
      <w:r w:rsidRPr="002E3815">
        <w:t xml:space="preserve">The Supreme Court has </w:t>
      </w:r>
      <w:r>
        <w:t>made clear</w:t>
      </w:r>
      <w:r w:rsidRPr="002E3815">
        <w:t xml:space="preserve"> that “[p]</w:t>
      </w:r>
      <w:proofErr w:type="spellStart"/>
      <w:r w:rsidRPr="002E3815">
        <w:t>rivacy</w:t>
      </w:r>
      <w:proofErr w:type="spellEnd"/>
      <w:r w:rsidRPr="002E3815">
        <w:t xml:space="preserve"> concerns give way when balanced against the interest in publishing matters of public importance.” </w:t>
      </w:r>
      <w:proofErr w:type="spellStart"/>
      <w:proofErr w:type="gramStart"/>
      <w:r w:rsidRPr="002E3815">
        <w:rPr>
          <w:i/>
        </w:rPr>
        <w:t>Bartnicki</w:t>
      </w:r>
      <w:proofErr w:type="spellEnd"/>
      <w:r w:rsidRPr="002E3815">
        <w:rPr>
          <w:i/>
        </w:rPr>
        <w:t xml:space="preserve"> v. </w:t>
      </w:r>
      <w:proofErr w:type="spellStart"/>
      <w:r w:rsidRPr="002E3815">
        <w:rPr>
          <w:i/>
        </w:rPr>
        <w:t>Vopper</w:t>
      </w:r>
      <w:proofErr w:type="spellEnd"/>
      <w:r w:rsidRPr="002E3815">
        <w:t>, 532 U.S. 514, 534 (2001)</w:t>
      </w:r>
      <w:r w:rsidR="003E09A1">
        <w:fldChar w:fldCharType="begin"/>
      </w:r>
      <w:r w:rsidR="003E09A1">
        <w:instrText xml:space="preserve"> TA \l "</w:instrText>
      </w:r>
      <w:r w:rsidR="003E09A1" w:rsidRPr="00B0361B">
        <w:rPr>
          <w:i/>
        </w:rPr>
        <w:instrText>Bartnicki v. Vopper</w:instrText>
      </w:r>
      <w:r w:rsidR="003E09A1" w:rsidRPr="00B0361B">
        <w:instrText xml:space="preserve">, </w:instrText>
      </w:r>
      <w:r w:rsidR="003E09A1" w:rsidRPr="00B0361B">
        <w:br/>
        <w:instrText>532 U.S. 514 (2001)</w:instrText>
      </w:r>
      <w:r w:rsidR="003E09A1">
        <w:instrText xml:space="preserve">" \s "Bartnicki v. Vopper, 532 U.S. 514 (2001)" \c 1 </w:instrText>
      </w:r>
      <w:r w:rsidR="003E09A1">
        <w:fldChar w:fldCharType="end"/>
      </w:r>
      <w:r w:rsidR="005F3AD3">
        <w:t>.</w:t>
      </w:r>
      <w:proofErr w:type="gramEnd"/>
      <w:r w:rsidR="005F3AD3">
        <w:t xml:space="preserve"> </w:t>
      </w:r>
      <w:r>
        <w:t>Protecting t</w:t>
      </w:r>
      <w:r w:rsidRPr="002E3815">
        <w:t xml:space="preserve">ruthful speech on matters of public concern is one of “the core purposes” of the First Amendment, </w:t>
      </w:r>
      <w:r w:rsidRPr="002E3815">
        <w:rPr>
          <w:i/>
        </w:rPr>
        <w:t>id</w:t>
      </w:r>
      <w:r>
        <w:rPr>
          <w:i/>
        </w:rPr>
        <w:t>.</w:t>
      </w:r>
      <w:r w:rsidRPr="002E3815">
        <w:t xml:space="preserve"> </w:t>
      </w:r>
      <w:proofErr w:type="gramStart"/>
      <w:r w:rsidRPr="002E3815">
        <w:t>at</w:t>
      </w:r>
      <w:proofErr w:type="gramEnd"/>
      <w:r w:rsidRPr="002E3815">
        <w:t xml:space="preserve"> 533-34</w:t>
      </w:r>
      <w:r w:rsidR="003E09A1">
        <w:fldChar w:fldCharType="begin"/>
      </w:r>
      <w:r w:rsidR="003E09A1">
        <w:instrText xml:space="preserve"> TA \s "Bartnicki v. Vopper, 532 U.S. 514 (2001)" </w:instrText>
      </w:r>
      <w:r w:rsidR="003E09A1">
        <w:fldChar w:fldCharType="end"/>
      </w:r>
      <w:r w:rsidRPr="002E3815">
        <w:t>, and “a</w:t>
      </w:r>
      <w:r w:rsidR="003E09A1">
        <w:t>t the heart of [its] protection[s].</w:t>
      </w:r>
      <w:r w:rsidR="005F3AD3">
        <w:t xml:space="preserve">” </w:t>
      </w:r>
      <w:proofErr w:type="gramStart"/>
      <w:r w:rsidRPr="002E3815">
        <w:rPr>
          <w:i/>
        </w:rPr>
        <w:t>Snyder v. Phelps</w:t>
      </w:r>
      <w:r w:rsidRPr="002E3815">
        <w:t>, 562 U.S. 443, 451-52 (2011)</w:t>
      </w:r>
      <w:r w:rsidR="003E09A1">
        <w:fldChar w:fldCharType="begin"/>
      </w:r>
      <w:r w:rsidR="003E09A1">
        <w:instrText xml:space="preserve"> TA \l "</w:instrText>
      </w:r>
      <w:r w:rsidR="003E09A1" w:rsidRPr="00CA60D5">
        <w:rPr>
          <w:i/>
        </w:rPr>
        <w:instrText>Snyder v. Phelps</w:instrText>
      </w:r>
      <w:r w:rsidR="003E09A1" w:rsidRPr="00CA60D5">
        <w:instrText xml:space="preserve">, </w:instrText>
      </w:r>
      <w:r w:rsidR="003E09A1" w:rsidRPr="00CA60D5">
        <w:br/>
        <w:instrText>562 U.S. 443 (2011)</w:instrText>
      </w:r>
      <w:r w:rsidR="003E09A1">
        <w:instrText xml:space="preserve">" \s "Snyder v. Phelps, 562 U.S. 443 (2011)" \c 1 </w:instrText>
      </w:r>
      <w:r w:rsidR="003E09A1">
        <w:fldChar w:fldCharType="end"/>
      </w:r>
      <w:r w:rsidRPr="002E3815">
        <w:t>.</w:t>
      </w:r>
      <w:proofErr w:type="gramEnd"/>
      <w:r w:rsidRPr="002E3815">
        <w:t xml:space="preserve"> </w:t>
      </w:r>
      <w:r>
        <w:t xml:space="preserve">Privacy concerns </w:t>
      </w:r>
      <w:r w:rsidR="00CC6E2E">
        <w:t xml:space="preserve">thus </w:t>
      </w:r>
      <w:r>
        <w:t>also</w:t>
      </w:r>
      <w:r w:rsidR="00255483">
        <w:t xml:space="preserve"> generally </w:t>
      </w:r>
      <w:r>
        <w:t>“give way” when balanced against the right to record a matter of public concern.</w:t>
      </w:r>
    </w:p>
    <w:p w:rsidR="00216C2E" w:rsidRPr="002E3815" w:rsidRDefault="006E0BE6" w:rsidP="00216C2E">
      <w:pPr>
        <w:pStyle w:val="BodyText"/>
      </w:pPr>
      <w:r w:rsidRPr="002E3815">
        <w:t xml:space="preserve">“Speech deals with matters of public concern when it can </w:t>
      </w:r>
      <w:r>
        <w:t>‘</w:t>
      </w:r>
      <w:r w:rsidRPr="002E3815">
        <w:t>be fairly considered as relating to any matter of political, social, or oth</w:t>
      </w:r>
      <w:r w:rsidR="0081183F">
        <w:t>er concern to the community,</w:t>
      </w:r>
      <w:r>
        <w:t>’</w:t>
      </w:r>
      <w:r w:rsidR="0081183F">
        <w:t xml:space="preserve">” </w:t>
      </w:r>
      <w:r w:rsidR="0081183F" w:rsidRPr="002E3815">
        <w:rPr>
          <w:i/>
        </w:rPr>
        <w:t>Snyder</w:t>
      </w:r>
      <w:r w:rsidR="0081183F" w:rsidRPr="002E3815">
        <w:t>, 562 U.S. at 453</w:t>
      </w:r>
      <w:r w:rsidR="0081183F">
        <w:fldChar w:fldCharType="begin"/>
      </w:r>
      <w:r w:rsidR="0081183F">
        <w:instrText xml:space="preserve"> TA \s "Snyder v. Phelps, 562 U.S. 443 (2011)" </w:instrText>
      </w:r>
      <w:r w:rsidR="0081183F">
        <w:fldChar w:fldCharType="end"/>
      </w:r>
      <w:r w:rsidR="0081183F" w:rsidRPr="002E3815">
        <w:t xml:space="preserve"> (quoting </w:t>
      </w:r>
      <w:proofErr w:type="spellStart"/>
      <w:r w:rsidR="0081183F" w:rsidRPr="002E3815">
        <w:rPr>
          <w:i/>
        </w:rPr>
        <w:t>Connick</w:t>
      </w:r>
      <w:proofErr w:type="spellEnd"/>
      <w:r w:rsidR="0081183F" w:rsidRPr="002E3815">
        <w:rPr>
          <w:i/>
        </w:rPr>
        <w:t xml:space="preserve"> v. Myers</w:t>
      </w:r>
      <w:r w:rsidR="0081183F" w:rsidRPr="002E3815">
        <w:t>, 461 U.S. 138, 146 (1983)</w:t>
      </w:r>
      <w:r w:rsidR="00EC46FB">
        <w:fldChar w:fldCharType="begin"/>
      </w:r>
      <w:r w:rsidR="00EC46FB">
        <w:instrText xml:space="preserve"> TA \l "</w:instrText>
      </w:r>
      <w:r w:rsidR="00EC46FB" w:rsidRPr="006D76FD">
        <w:rPr>
          <w:i/>
        </w:rPr>
        <w:instrText>Connick v. Myers</w:instrText>
      </w:r>
      <w:r w:rsidR="00EC46FB" w:rsidRPr="006D76FD">
        <w:instrText xml:space="preserve">, </w:instrText>
      </w:r>
      <w:r w:rsidR="00EC46FB" w:rsidRPr="006D76FD">
        <w:br/>
        <w:instrText>461 U.S. 138 (1983)</w:instrText>
      </w:r>
      <w:r w:rsidR="00EC46FB">
        <w:instrText xml:space="preserve">" \s "Connick v. Myers, 461 U.S. 138 (1983)" \c 1 </w:instrText>
      </w:r>
      <w:r w:rsidR="00EC46FB">
        <w:fldChar w:fldCharType="end"/>
      </w:r>
      <w:r w:rsidR="0081183F">
        <w:t xml:space="preserve">), or when it is “‘a subject </w:t>
      </w:r>
      <w:r w:rsidRPr="002E3815">
        <w:t>of general interest and of value and concern to the public.</w:t>
      </w:r>
      <w:r>
        <w:t>’</w:t>
      </w:r>
      <w:r w:rsidRPr="002E3815">
        <w:t xml:space="preserve">” </w:t>
      </w:r>
      <w:proofErr w:type="gramStart"/>
      <w:r w:rsidR="0081183F">
        <w:rPr>
          <w:i/>
        </w:rPr>
        <w:t>Id</w:t>
      </w:r>
      <w:r w:rsidR="00EC46FB">
        <w:rPr>
          <w:i/>
        </w:rPr>
        <w:fldChar w:fldCharType="begin"/>
      </w:r>
      <w:r w:rsidR="00EC46FB">
        <w:instrText xml:space="preserve"> TA \s "Snyder v. Phelps, 562 U.S. 443 (2011)" </w:instrText>
      </w:r>
      <w:r w:rsidR="00EC46FB">
        <w:rPr>
          <w:i/>
        </w:rPr>
        <w:fldChar w:fldCharType="end"/>
      </w:r>
      <w:r w:rsidR="0081183F">
        <w:rPr>
          <w:i/>
        </w:rPr>
        <w:t>.</w:t>
      </w:r>
      <w:proofErr w:type="gramEnd"/>
      <w:r w:rsidR="0081183F">
        <w:t xml:space="preserve"> (</w:t>
      </w:r>
      <w:proofErr w:type="gramStart"/>
      <w:r w:rsidR="0081183F">
        <w:t>quoting</w:t>
      </w:r>
      <w:proofErr w:type="gramEnd"/>
      <w:r w:rsidRPr="002E3815">
        <w:t xml:space="preserve"> </w:t>
      </w:r>
      <w:r w:rsidR="00EC46FB" w:rsidRPr="00EC46FB">
        <w:rPr>
          <w:i/>
        </w:rPr>
        <w:t>City of</w:t>
      </w:r>
      <w:r w:rsidR="00EC46FB">
        <w:t xml:space="preserve"> </w:t>
      </w:r>
      <w:r w:rsidRPr="002E3815">
        <w:rPr>
          <w:i/>
        </w:rPr>
        <w:t>San Diego v. Roe</w:t>
      </w:r>
      <w:r w:rsidR="00EC46FB">
        <w:t xml:space="preserve">, 543 U.S. 77, </w:t>
      </w:r>
      <w:r w:rsidRPr="002E3815">
        <w:t>84 (2004)</w:t>
      </w:r>
      <w:r w:rsidR="00EC46FB">
        <w:fldChar w:fldCharType="begin"/>
      </w:r>
      <w:r w:rsidR="00EC46FB">
        <w:instrText xml:space="preserve"> TA \l "</w:instrText>
      </w:r>
      <w:r w:rsidR="00EC46FB" w:rsidRPr="00BD4D96">
        <w:rPr>
          <w:i/>
        </w:rPr>
        <w:instrText>City of</w:instrText>
      </w:r>
      <w:r w:rsidR="00EC46FB" w:rsidRPr="00BD4D96">
        <w:instrText xml:space="preserve"> </w:instrText>
      </w:r>
      <w:r w:rsidR="00EC46FB" w:rsidRPr="00BD4D96">
        <w:rPr>
          <w:i/>
        </w:rPr>
        <w:instrText>San Diego v. Roe</w:instrText>
      </w:r>
      <w:r w:rsidR="00EC46FB" w:rsidRPr="00BD4D96">
        <w:instrText xml:space="preserve">, </w:instrText>
      </w:r>
      <w:r w:rsidR="00EC46FB" w:rsidRPr="00BD4D96">
        <w:br/>
        <w:instrText>543 U.S. 77 (2004)</w:instrText>
      </w:r>
      <w:r w:rsidR="00EC46FB">
        <w:instrText xml:space="preserve">" \s "City of San Diego v. Roe, 543 U.S. 77 (2004)" \c 1 </w:instrText>
      </w:r>
      <w:r w:rsidR="00EC46FB">
        <w:fldChar w:fldCharType="end"/>
      </w:r>
      <w:r w:rsidRPr="002E3815">
        <w:t>)</w:t>
      </w:r>
      <w:r w:rsidR="005F3AD3">
        <w:t xml:space="preserve">. </w:t>
      </w:r>
      <w:r w:rsidRPr="002E3815">
        <w:t>Food production conditions undoubtedly meet this standard. Americans have deep interests in how their food is raised and prepared</w:t>
      </w:r>
      <w:r w:rsidR="00E16CD3">
        <w:t xml:space="preserve">, including </w:t>
      </w:r>
      <w:r w:rsidRPr="002E3815">
        <w:t>assuring the humane treatment of animals</w:t>
      </w:r>
      <w:r w:rsidR="00E16CD3">
        <w:t xml:space="preserve"> and investigating </w:t>
      </w:r>
      <w:r w:rsidRPr="002E3815">
        <w:t>food safety concerns</w:t>
      </w:r>
      <w:r w:rsidR="005F3AD3">
        <w:t xml:space="preserve">. </w:t>
      </w:r>
    </w:p>
    <w:p w:rsidR="00216C2E" w:rsidRPr="002E3815" w:rsidRDefault="006E0BE6" w:rsidP="00216C2E">
      <w:pPr>
        <w:pStyle w:val="BodyText"/>
        <w:rPr>
          <w:b/>
        </w:rPr>
      </w:pPr>
      <w:r>
        <w:lastRenderedPageBreak/>
        <w:t>The First Amendment does not</w:t>
      </w:r>
      <w:r w:rsidRPr="002E3815">
        <w:t xml:space="preserve"> permit Idaho to restrict recordings that implicate </w:t>
      </w:r>
      <w:r>
        <w:t xml:space="preserve">such </w:t>
      </w:r>
      <w:r w:rsidRPr="002E3815">
        <w:t>matt</w:t>
      </w:r>
      <w:r>
        <w:t xml:space="preserve">ers of paramount public </w:t>
      </w:r>
      <w:r w:rsidR="00E16CD3">
        <w:t>importance</w:t>
      </w:r>
      <w:r w:rsidR="005F3AD3">
        <w:t xml:space="preserve">. </w:t>
      </w:r>
      <w:r w:rsidRPr="003B6CB0">
        <w:t>Because</w:t>
      </w:r>
      <w:r w:rsidRPr="002E3815">
        <w:rPr>
          <w:i/>
        </w:rPr>
        <w:t xml:space="preserve"> </w:t>
      </w:r>
      <w:r w:rsidRPr="002E3815">
        <w:t xml:space="preserve">the agricultural industry is central </w:t>
      </w:r>
      <w:r>
        <w:t>to the health and well-being of</w:t>
      </w:r>
      <w:r w:rsidRPr="002E3815">
        <w:t xml:space="preserve"> society</w:t>
      </w:r>
      <w:r>
        <w:t>,</w:t>
      </w:r>
      <w:r w:rsidRPr="002E3815">
        <w:t xml:space="preserve"> </w:t>
      </w:r>
      <w:r>
        <w:t>it must remain</w:t>
      </w:r>
      <w:r w:rsidRPr="002E3815">
        <w:t xml:space="preserve"> subject </w:t>
      </w:r>
      <w:r>
        <w:t>to</w:t>
      </w:r>
      <w:r w:rsidRPr="002E3815">
        <w:t xml:space="preserve"> free, reasoned, and accurate debate</w:t>
      </w:r>
      <w:r w:rsidR="005F3AD3">
        <w:t xml:space="preserve">. </w:t>
      </w:r>
    </w:p>
    <w:p w:rsidR="00216C2E" w:rsidRPr="002E3815" w:rsidRDefault="006E0BE6" w:rsidP="00920592">
      <w:pPr>
        <w:pStyle w:val="Heading3"/>
        <w:rPr>
          <w:u w:val="single"/>
        </w:rPr>
      </w:pPr>
      <w:bookmarkStart w:id="26" w:name="_Toc454790829"/>
      <w:r w:rsidRPr="002E3815">
        <w:t>Idaho’s recording</w:t>
      </w:r>
      <w:r>
        <w:t xml:space="preserve"> restriction </w:t>
      </w:r>
      <w:r w:rsidRPr="002E3815">
        <w:t>is not narrowly tailored</w:t>
      </w:r>
      <w:r w:rsidR="005F3AD3">
        <w:t>.</w:t>
      </w:r>
      <w:bookmarkEnd w:id="26"/>
      <w:r w:rsidR="005F3AD3">
        <w:t xml:space="preserve"> </w:t>
      </w:r>
    </w:p>
    <w:p w:rsidR="00216C2E" w:rsidRPr="002E3815" w:rsidRDefault="006E0BE6" w:rsidP="00216C2E">
      <w:pPr>
        <w:pStyle w:val="BodyText"/>
      </w:pPr>
      <w:r>
        <w:t>Even a</w:t>
      </w:r>
      <w:r w:rsidRPr="002E3815">
        <w:t xml:space="preserve">ssuming </w:t>
      </w:r>
      <w:r w:rsidRPr="002E3815">
        <w:rPr>
          <w:i/>
        </w:rPr>
        <w:t>arguendo</w:t>
      </w:r>
      <w:r w:rsidRPr="002E3815">
        <w:t xml:space="preserve"> that </w:t>
      </w:r>
      <w:r>
        <w:t xml:space="preserve">property and </w:t>
      </w:r>
      <w:r w:rsidRPr="002E3815">
        <w:t xml:space="preserve">industrial privacy interests are compelling, </w:t>
      </w:r>
      <w:r>
        <w:t>to survive strict scrutiny the Idaho Act</w:t>
      </w:r>
      <w:r w:rsidRPr="002E3815">
        <w:t xml:space="preserve"> must </w:t>
      </w:r>
      <w:r>
        <w:t xml:space="preserve">still </w:t>
      </w:r>
      <w:r w:rsidRPr="002E3815">
        <w:t>be “narrowly tailored” to protect those interests</w:t>
      </w:r>
      <w:r w:rsidR="005F3AD3">
        <w:t xml:space="preserve">. </w:t>
      </w:r>
      <w:r>
        <w:t>It is not</w:t>
      </w:r>
      <w:r w:rsidR="005F3AD3">
        <w:t xml:space="preserve">. </w:t>
      </w:r>
      <w:r>
        <w:t>Section 18-7042(1</w:t>
      </w:r>
      <w:proofErr w:type="gramStart"/>
      <w:r>
        <w:t>)(</w:t>
      </w:r>
      <w:proofErr w:type="gramEnd"/>
      <w:r>
        <w:t xml:space="preserve">d) does not restrict </w:t>
      </w:r>
      <w:r w:rsidRPr="002E3815">
        <w:t xml:space="preserve">only </w:t>
      </w:r>
      <w:r>
        <w:t xml:space="preserve">those </w:t>
      </w:r>
      <w:r w:rsidRPr="002E3815">
        <w:t xml:space="preserve">recordings </w:t>
      </w:r>
      <w:r>
        <w:t xml:space="preserve">produced by trespass or </w:t>
      </w:r>
      <w:r w:rsidRPr="002E3815">
        <w:t>exposing private affairs to the public eye</w:t>
      </w:r>
      <w:r w:rsidR="005F3AD3">
        <w:t xml:space="preserve">. </w:t>
      </w:r>
      <w:r w:rsidRPr="002E3815">
        <w:t xml:space="preserve">Instead, </w:t>
      </w:r>
      <w:r>
        <w:t>its restrictions reach</w:t>
      </w:r>
      <w:r w:rsidRPr="002E3815">
        <w:t xml:space="preserve"> accurate, truthful recordings that may not depict any identifiable human beings at all (thus not threatening a</w:t>
      </w:r>
      <w:r w:rsidR="00255483">
        <w:t>n individual</w:t>
      </w:r>
      <w:r w:rsidRPr="002E3815">
        <w:t xml:space="preserve"> privacy interest), as well as those taken by lawfully present </w:t>
      </w:r>
      <w:r>
        <w:t>individuals</w:t>
      </w:r>
      <w:r w:rsidRPr="002E3815">
        <w:t xml:space="preserve"> (thus not threatening a</w:t>
      </w:r>
      <w:r w:rsidR="00255483">
        <w:t>n exclusionary</w:t>
      </w:r>
      <w:r w:rsidRPr="002E3815">
        <w:t xml:space="preserve"> property interest)</w:t>
      </w:r>
      <w:r w:rsidR="005F3AD3">
        <w:t xml:space="preserve">. </w:t>
      </w:r>
      <w:r w:rsidRPr="002E3815">
        <w:t xml:space="preserve">Rather than </w:t>
      </w:r>
      <w:r>
        <w:t>narrowly</w:t>
      </w:r>
      <w:r w:rsidRPr="002E3815">
        <w:t xml:space="preserve"> protecting </w:t>
      </w:r>
      <w:r>
        <w:t>the interests asserted to justify the Act,</w:t>
      </w:r>
      <w:r w:rsidRPr="002E3815">
        <w:t xml:space="preserve"> Idaho </w:t>
      </w:r>
      <w:r>
        <w:t>is restrict</w:t>
      </w:r>
      <w:r w:rsidR="00C472CC">
        <w:t>ing</w:t>
      </w:r>
      <w:r>
        <w:t xml:space="preserve"> the flow of true information on matters of legitimate public concern.</w:t>
      </w:r>
    </w:p>
    <w:p w:rsidR="00216C2E" w:rsidRPr="002E3815" w:rsidRDefault="006E0BE6" w:rsidP="00216C2E">
      <w:pPr>
        <w:pStyle w:val="BodyText"/>
      </w:pPr>
      <w:r w:rsidRPr="002E3815">
        <w:t>It is beyond dispute that a lawfully present witness to animal abuse, unsafe or unsanitary practices, or any other matter of public concern is entitled to speak about and recount what she has seen</w:t>
      </w:r>
      <w:r w:rsidR="005F3AD3">
        <w:t xml:space="preserve">. </w:t>
      </w:r>
      <w:r w:rsidRPr="002E3815">
        <w:t xml:space="preserve">Such a person violates no property rights so long as her presence is lawful and permitted; </w:t>
      </w:r>
      <w:r>
        <w:t>her subsequent reporting</w:t>
      </w:r>
      <w:r w:rsidRPr="002E3815">
        <w:t xml:space="preserve"> violates no privacy rights so long as it relates to subjects of </w:t>
      </w:r>
      <w:r w:rsidR="00A72149">
        <w:t xml:space="preserve">preponderant </w:t>
      </w:r>
      <w:r w:rsidR="00255483">
        <w:t>public importance</w:t>
      </w:r>
      <w:r w:rsidR="005F3AD3">
        <w:t xml:space="preserve">. </w:t>
      </w:r>
      <w:r w:rsidRPr="002E3815">
        <w:lastRenderedPageBreak/>
        <w:t xml:space="preserve">Recording can only increase the accuracy and quality of this speech and </w:t>
      </w:r>
      <w:r>
        <w:t xml:space="preserve">provides </w:t>
      </w:r>
      <w:proofErr w:type="gramStart"/>
      <w:r>
        <w:t>a</w:t>
      </w:r>
      <w:r w:rsidRPr="002E3815">
        <w:t xml:space="preserve"> powerful element </w:t>
      </w:r>
      <w:r>
        <w:t>to</w:t>
      </w:r>
      <w:r w:rsidRPr="002E3815">
        <w:t xml:space="preserve"> that discourse</w:t>
      </w:r>
      <w:proofErr w:type="gramEnd"/>
      <w:r w:rsidRPr="002E3815">
        <w:t xml:space="preserve">; criminalizing this recording </w:t>
      </w:r>
      <w:r>
        <w:t>threatens to silence</w:t>
      </w:r>
      <w:r w:rsidR="007E6CE1">
        <w:t xml:space="preserve"> or at least disadvantage</w:t>
      </w:r>
      <w:r w:rsidRPr="002E3815">
        <w:t xml:space="preserve"> </w:t>
      </w:r>
      <w:r w:rsidR="007E6CE1">
        <w:t xml:space="preserve">one side of </w:t>
      </w:r>
      <w:r w:rsidRPr="002E3815">
        <w:t>this debate.</w:t>
      </w:r>
      <w:r w:rsidR="004A266C" w:rsidRPr="00C35F11">
        <w:rPr>
          <w:rStyle w:val="FootnoteReference"/>
          <w:sz w:val="28"/>
          <w:szCs w:val="28"/>
        </w:rPr>
        <w:footnoteReference w:id="35"/>
      </w:r>
      <w:r w:rsidRPr="002E3815">
        <w:t xml:space="preserve"> “Society has the right and civic duty to engage in open, dynamic, rational discourse.” </w:t>
      </w:r>
      <w:proofErr w:type="gramStart"/>
      <w:r w:rsidRPr="002E3815">
        <w:rPr>
          <w:i/>
        </w:rPr>
        <w:t>Alvarez</w:t>
      </w:r>
      <w:r w:rsidRPr="002E3815">
        <w:t>, 132 S. Ct. at 2550</w:t>
      </w:r>
      <w:r w:rsidR="005F3AD3">
        <w:t>.</w:t>
      </w:r>
      <w:proofErr w:type="gramEnd"/>
      <w:r w:rsidR="005F3AD3">
        <w:t xml:space="preserve"> </w:t>
      </w:r>
      <w:r w:rsidRPr="002E3815">
        <w:t xml:space="preserve">Because it inhibits speech </w:t>
      </w:r>
      <w:r>
        <w:t>of legitimate public concern</w:t>
      </w:r>
      <w:r w:rsidRPr="002E3815">
        <w:t>, § 18-7042(1</w:t>
      </w:r>
      <w:proofErr w:type="gramStart"/>
      <w:r w:rsidRPr="002E3815">
        <w:t>)(</w:t>
      </w:r>
      <w:proofErr w:type="gramEnd"/>
      <w:r w:rsidRPr="002E3815">
        <w:t>d) is decisively overbroad.</w:t>
      </w:r>
    </w:p>
    <w:p w:rsidR="00216C2E" w:rsidRPr="0049724D" w:rsidRDefault="006E0BE6" w:rsidP="00216C2E">
      <w:pPr>
        <w:pStyle w:val="BodyText"/>
      </w:pPr>
      <w:r>
        <w:t>The provision is also unnecessary</w:t>
      </w:r>
      <w:r w:rsidR="005F3AD3">
        <w:t xml:space="preserve">. </w:t>
      </w:r>
      <w:r w:rsidRPr="002E3815">
        <w:t>Those who suffer legally cognizable harms to their privacy and property interests may turn to any number of other sources of redress</w:t>
      </w:r>
      <w:r w:rsidR="005F3AD3">
        <w:t xml:space="preserve">. </w:t>
      </w:r>
      <w:r w:rsidRPr="002E3815">
        <w:t xml:space="preserve">Private parties may exclude others from their property under trespass </w:t>
      </w:r>
      <w:r w:rsidR="00F413FF">
        <w:t>laws</w:t>
      </w:r>
      <w:r w:rsidRPr="002E3815">
        <w:t>, and may ban recordings or their dissemination through contracts and nondisclosure agreements</w:t>
      </w:r>
      <w:r w:rsidR="005F3AD3">
        <w:t xml:space="preserve">. </w:t>
      </w:r>
      <w:r w:rsidRPr="002E3815">
        <w:t>Malicious, falsified recordings and accounts may give rise to liability for fraud or defamation</w:t>
      </w:r>
      <w:r w:rsidR="005F3AD3">
        <w:t xml:space="preserve">. </w:t>
      </w:r>
      <w:r w:rsidRPr="002E3815">
        <w:t>Aggrieved private parties thus have “various other laws at [their] disposal” by which Idaho can “achieve its stated int</w:t>
      </w:r>
      <w:r w:rsidR="005E6427">
        <w:t>erests while burdening little or</w:t>
      </w:r>
      <w:r w:rsidRPr="002E3815">
        <w:t xml:space="preserve"> no speech.” </w:t>
      </w:r>
      <w:proofErr w:type="spellStart"/>
      <w:r w:rsidRPr="002E3815">
        <w:rPr>
          <w:i/>
        </w:rPr>
        <w:t>Comite</w:t>
      </w:r>
      <w:proofErr w:type="spellEnd"/>
      <w:r w:rsidRPr="002E3815">
        <w:rPr>
          <w:i/>
        </w:rPr>
        <w:t xml:space="preserve"> de </w:t>
      </w:r>
      <w:proofErr w:type="spellStart"/>
      <w:r w:rsidRPr="002E3815">
        <w:rPr>
          <w:i/>
        </w:rPr>
        <w:t>Jornaleros</w:t>
      </w:r>
      <w:proofErr w:type="spellEnd"/>
      <w:r w:rsidRPr="002E3815">
        <w:rPr>
          <w:i/>
        </w:rPr>
        <w:t xml:space="preserve"> v. City of Redondo Beach</w:t>
      </w:r>
      <w:r w:rsidRPr="002E3815">
        <w:t>, 657 F.3d 936, 949 (9th Cir. 2011)</w:t>
      </w:r>
      <w:r w:rsidR="005E6427">
        <w:fldChar w:fldCharType="begin"/>
      </w:r>
      <w:r w:rsidR="005E6427">
        <w:instrText xml:space="preserve"> TA \l "</w:instrText>
      </w:r>
      <w:r w:rsidR="005E6427" w:rsidRPr="00CC5030">
        <w:rPr>
          <w:i/>
        </w:rPr>
        <w:instrText>Comite de Jornaleros v. City of Redondo Beach</w:instrText>
      </w:r>
      <w:r w:rsidR="005E6427" w:rsidRPr="00CC5030">
        <w:instrText xml:space="preserve">, </w:instrText>
      </w:r>
      <w:r w:rsidR="005E6427" w:rsidRPr="00CC5030">
        <w:br/>
        <w:instrText>657 F.3d 936 (9th Cir. 2011)</w:instrText>
      </w:r>
      <w:r w:rsidR="005E6427">
        <w:instrText xml:space="preserve">" \s "Comite de Jornaleros v. City of Redondo Beach, 657 F.3d 936 (9th Cir. 2011)" \c 1 </w:instrText>
      </w:r>
      <w:r w:rsidR="005E6427">
        <w:fldChar w:fldCharType="end"/>
      </w:r>
      <w:r w:rsidR="0049724D">
        <w:t xml:space="preserve">; </w:t>
      </w:r>
      <w:r w:rsidR="00F413FF">
        <w:rPr>
          <w:i/>
        </w:rPr>
        <w:t xml:space="preserve">accord </w:t>
      </w:r>
      <w:r w:rsidR="0049724D">
        <w:rPr>
          <w:i/>
        </w:rPr>
        <w:t>Alvarez</w:t>
      </w:r>
      <w:r w:rsidR="0049724D">
        <w:rPr>
          <w:i/>
        </w:rPr>
        <w:fldChar w:fldCharType="begin"/>
      </w:r>
      <w:r w:rsidR="0049724D">
        <w:instrText xml:space="preserve"> TA \s "U.S. v. Alvarez, 132 S. Ct. 2537 (2012)" </w:instrText>
      </w:r>
      <w:r w:rsidR="0049724D">
        <w:rPr>
          <w:i/>
        </w:rPr>
        <w:fldChar w:fldCharType="end"/>
      </w:r>
      <w:r w:rsidR="0049724D">
        <w:t>, 132 S. Ct. at 2551 (“[W]</w:t>
      </w:r>
      <w:r w:rsidR="0049724D" w:rsidRPr="0049724D">
        <w:t>hen the Government seeks to regulate protected speech, the restriction must be</w:t>
      </w:r>
      <w:r w:rsidR="0049724D">
        <w:t xml:space="preserve"> the ‘</w:t>
      </w:r>
      <w:r w:rsidR="0049724D" w:rsidRPr="0049724D">
        <w:t>least restrictive means among ava</w:t>
      </w:r>
      <w:r w:rsidR="0049724D">
        <w:t>ilable, effective alternatives.’”) (</w:t>
      </w:r>
      <w:proofErr w:type="gramStart"/>
      <w:r w:rsidR="0049724D">
        <w:t>quoting</w:t>
      </w:r>
      <w:proofErr w:type="gramEnd"/>
      <w:r w:rsidR="0049724D">
        <w:t xml:space="preserve"> </w:t>
      </w:r>
      <w:r w:rsidR="0049724D">
        <w:rPr>
          <w:i/>
        </w:rPr>
        <w:t>Ashcroft</w:t>
      </w:r>
      <w:r w:rsidR="0049724D">
        <w:rPr>
          <w:i/>
        </w:rPr>
        <w:fldChar w:fldCharType="begin"/>
      </w:r>
      <w:r w:rsidR="0049724D">
        <w:instrText xml:space="preserve"> TA \s "Ashcroft v. ACLU, 542 U.S. 656 (2004)" </w:instrText>
      </w:r>
      <w:r w:rsidR="0049724D">
        <w:rPr>
          <w:i/>
        </w:rPr>
        <w:fldChar w:fldCharType="end"/>
      </w:r>
      <w:r w:rsidR="0049724D">
        <w:t>, 542 U.S. at 666).</w:t>
      </w:r>
    </w:p>
    <w:p w:rsidR="00216C2E" w:rsidRDefault="006E0BE6" w:rsidP="00920592">
      <w:pPr>
        <w:pStyle w:val="BodyText"/>
        <w:rPr>
          <w:rFonts w:cs="Arial"/>
          <w:b/>
          <w:bCs/>
          <w:caps/>
          <w:szCs w:val="32"/>
        </w:rPr>
      </w:pPr>
      <w:r>
        <w:lastRenderedPageBreak/>
        <w:t>Section</w:t>
      </w:r>
      <w:r w:rsidRPr="002E3815">
        <w:t xml:space="preserve"> 18-7042(1)(d)</w:t>
      </w:r>
      <w:r w:rsidR="005E6427">
        <w:fldChar w:fldCharType="begin"/>
      </w:r>
      <w:r w:rsidR="005E6427">
        <w:instrText xml:space="preserve"> TA \s "Idaho Code § 18-7042" </w:instrText>
      </w:r>
      <w:r w:rsidR="005E6427">
        <w:fldChar w:fldCharType="end"/>
      </w:r>
      <w:r w:rsidRPr="002E3815">
        <w:t xml:space="preserve"> imposes criminal penalties on the exercise of First Amendment</w:t>
      </w:r>
      <w:r w:rsidR="006C4D1B">
        <w:t>-</w:t>
      </w:r>
      <w:r>
        <w:t xml:space="preserve">protected </w:t>
      </w:r>
      <w:r w:rsidRPr="002E3815">
        <w:t>activit</w:t>
      </w:r>
      <w:r>
        <w:t>y</w:t>
      </w:r>
      <w:r w:rsidRPr="002E3815">
        <w:t>, and doe</w:t>
      </w:r>
      <w:r>
        <w:t>s not meaningfully further the S</w:t>
      </w:r>
      <w:r w:rsidRPr="002E3815">
        <w:t>tate’s asserted interests</w:t>
      </w:r>
      <w:r w:rsidR="005F3AD3">
        <w:t xml:space="preserve">. </w:t>
      </w:r>
      <w:r>
        <w:t>This exercise of s</w:t>
      </w:r>
      <w:r w:rsidRPr="002E3815">
        <w:t xml:space="preserve">tate power to prohibit </w:t>
      </w:r>
      <w:r>
        <w:t xml:space="preserve">the </w:t>
      </w:r>
      <w:r w:rsidRPr="002E3815">
        <w:t>recording of agricultural operations</w:t>
      </w:r>
      <w:r>
        <w:t>,</w:t>
      </w:r>
      <w:r w:rsidRPr="002E3815">
        <w:t xml:space="preserve"> and thus stifle discussion of </w:t>
      </w:r>
      <w:r>
        <w:t xml:space="preserve">matters of legitimate public debate, </w:t>
      </w:r>
      <w:r w:rsidRPr="002E3815">
        <w:t>is unjustifiable, overbroad, and impermissible under the First Amendment.</w:t>
      </w:r>
    </w:p>
    <w:p w:rsidR="00216C2E" w:rsidRPr="002E3815" w:rsidRDefault="006E0BE6" w:rsidP="004D7406">
      <w:pPr>
        <w:pStyle w:val="Title"/>
      </w:pPr>
      <w:bookmarkStart w:id="27" w:name="_Toc454790830"/>
      <w:r w:rsidRPr="004D7406">
        <w:t>CONCLUSION</w:t>
      </w:r>
      <w:bookmarkEnd w:id="27"/>
    </w:p>
    <w:p w:rsidR="00216C2E" w:rsidRDefault="006E0BE6" w:rsidP="00216C2E">
      <w:pPr>
        <w:pStyle w:val="BodyText"/>
      </w:pPr>
      <w:bookmarkStart w:id="28" w:name="Document1zzF013121982128279"/>
      <w:bookmarkEnd w:id="28"/>
      <w:r>
        <w:t xml:space="preserve">For the foregoing reasons, the </w:t>
      </w:r>
      <w:r w:rsidR="00925019">
        <w:t>order</w:t>
      </w:r>
      <w:r>
        <w:t xml:space="preserve"> of the district court should be affirmed.</w:t>
      </w:r>
    </w:p>
    <w:tbl>
      <w:tblPr>
        <w:tblW w:w="9360" w:type="dxa"/>
        <w:jc w:val="center"/>
        <w:tblLook w:val="0000" w:firstRow="0" w:lastRow="0" w:firstColumn="0" w:lastColumn="0" w:noHBand="0" w:noVBand="0"/>
      </w:tblPr>
      <w:tblGrid>
        <w:gridCol w:w="4502"/>
        <w:gridCol w:w="4858"/>
      </w:tblGrid>
      <w:tr w:rsidR="00B6107F" w:rsidTr="00920592">
        <w:trPr>
          <w:jc w:val="center"/>
        </w:trPr>
        <w:tc>
          <w:tcPr>
            <w:tcW w:w="5400" w:type="dxa"/>
          </w:tcPr>
          <w:p w:rsidR="00216C2E" w:rsidRDefault="006E0BE6" w:rsidP="00C35F11">
            <w:pPr>
              <w:keepNext/>
              <w:tabs>
                <w:tab w:val="left" w:pos="900"/>
              </w:tabs>
              <w:rPr>
                <w:szCs w:val="28"/>
              </w:rPr>
            </w:pPr>
            <w:r>
              <w:rPr>
                <w:szCs w:val="28"/>
              </w:rPr>
              <w:t>Dated:</w:t>
            </w:r>
            <w:r>
              <w:rPr>
                <w:szCs w:val="28"/>
              </w:rPr>
              <w:tab/>
              <w:t xml:space="preserve">June </w:t>
            </w:r>
            <w:r w:rsidR="0007290D">
              <w:rPr>
                <w:szCs w:val="28"/>
              </w:rPr>
              <w:t>27</w:t>
            </w:r>
            <w:r>
              <w:rPr>
                <w:szCs w:val="28"/>
              </w:rPr>
              <w:t>, 2016</w:t>
            </w:r>
          </w:p>
        </w:tc>
        <w:tc>
          <w:tcPr>
            <w:tcW w:w="5400" w:type="dxa"/>
          </w:tcPr>
          <w:p w:rsidR="00216C2E" w:rsidRDefault="006E0BE6" w:rsidP="00C35F11">
            <w:pPr>
              <w:keepNext/>
              <w:rPr>
                <w:szCs w:val="28"/>
              </w:rPr>
            </w:pPr>
            <w:r>
              <w:rPr>
                <w:szCs w:val="28"/>
              </w:rPr>
              <w:t>Respectfully submitted,</w:t>
            </w:r>
          </w:p>
          <w:p w:rsidR="00852CA2" w:rsidRDefault="00852CA2" w:rsidP="00C35F11">
            <w:pPr>
              <w:keepNext/>
              <w:rPr>
                <w:szCs w:val="28"/>
              </w:rPr>
            </w:pPr>
          </w:p>
        </w:tc>
      </w:tr>
      <w:tr w:rsidR="00B6107F" w:rsidTr="00920592">
        <w:trPr>
          <w:jc w:val="center"/>
        </w:trPr>
        <w:tc>
          <w:tcPr>
            <w:tcW w:w="5400" w:type="dxa"/>
          </w:tcPr>
          <w:p w:rsidR="00216C2E" w:rsidRDefault="00216C2E" w:rsidP="00216C2E">
            <w:pPr>
              <w:keepNext/>
              <w:tabs>
                <w:tab w:val="left" w:pos="900"/>
              </w:tabs>
              <w:spacing w:line="480" w:lineRule="auto"/>
              <w:rPr>
                <w:szCs w:val="28"/>
                <w:lang w:val="de-DE"/>
              </w:rPr>
            </w:pPr>
          </w:p>
        </w:tc>
        <w:tc>
          <w:tcPr>
            <w:tcW w:w="5400" w:type="dxa"/>
          </w:tcPr>
          <w:p w:rsidR="00216C2E" w:rsidRDefault="006E0BE6" w:rsidP="00216C2E">
            <w:pPr>
              <w:keepNext/>
              <w:rPr>
                <w:szCs w:val="28"/>
              </w:rPr>
            </w:pPr>
            <w:r>
              <w:rPr>
                <w:szCs w:val="28"/>
                <w:u w:val="single"/>
              </w:rPr>
              <w:t>/s</w:t>
            </w:r>
            <w:r w:rsidR="004014E6">
              <w:rPr>
                <w:szCs w:val="28"/>
                <w:u w:val="single"/>
              </w:rPr>
              <w:t>/ David A. Schulz</w:t>
            </w:r>
            <w:r>
              <w:rPr>
                <w:szCs w:val="28"/>
                <w:u w:val="single"/>
              </w:rPr>
              <w:tab/>
            </w:r>
            <w:r w:rsidR="00EB2512">
              <w:rPr>
                <w:szCs w:val="28"/>
                <w:u w:val="single"/>
              </w:rPr>
              <w:tab/>
            </w:r>
          </w:p>
          <w:p w:rsidR="00216C2E" w:rsidRDefault="006E0BE6" w:rsidP="00216C2E">
            <w:pPr>
              <w:keepNext/>
              <w:rPr>
                <w:szCs w:val="28"/>
              </w:rPr>
            </w:pPr>
            <w:r>
              <w:rPr>
                <w:szCs w:val="28"/>
              </w:rPr>
              <w:t>David A. Schulz</w:t>
            </w:r>
          </w:p>
          <w:p w:rsidR="00216C2E" w:rsidRPr="006C2A09" w:rsidRDefault="006E0BE6" w:rsidP="00920592">
            <w:pPr>
              <w:keepNext/>
              <w:ind w:left="219" w:hanging="219"/>
              <w:rPr>
                <w:smallCaps/>
                <w:szCs w:val="28"/>
                <w:lang w:val="de-DE"/>
              </w:rPr>
            </w:pPr>
            <w:r w:rsidRPr="006C2A09">
              <w:rPr>
                <w:smallCaps/>
                <w:szCs w:val="28"/>
                <w:lang w:val="de-DE"/>
              </w:rPr>
              <w:t>Media Freedom &amp; Information</w:t>
            </w:r>
            <w:r w:rsidR="00A560DB">
              <w:rPr>
                <w:smallCaps/>
                <w:szCs w:val="28"/>
                <w:lang w:val="de-DE"/>
              </w:rPr>
              <w:t xml:space="preserve"> </w:t>
            </w:r>
            <w:r w:rsidRPr="006C2A09">
              <w:rPr>
                <w:smallCaps/>
                <w:szCs w:val="28"/>
                <w:lang w:val="de-DE"/>
              </w:rPr>
              <w:t>Access Clinic</w:t>
            </w:r>
          </w:p>
          <w:p w:rsidR="00216C2E" w:rsidRDefault="006E0BE6" w:rsidP="00216C2E">
            <w:pPr>
              <w:keepNext/>
              <w:rPr>
                <w:smallCaps/>
                <w:szCs w:val="28"/>
                <w:lang w:val="de-DE"/>
              </w:rPr>
            </w:pPr>
            <w:r w:rsidRPr="006C2A09">
              <w:rPr>
                <w:smallCaps/>
                <w:szCs w:val="28"/>
                <w:lang w:val="de-DE"/>
              </w:rPr>
              <w:t>Abrams Institute</w:t>
            </w:r>
          </w:p>
          <w:p w:rsidR="00216C2E" w:rsidRDefault="006E0BE6" w:rsidP="00216C2E">
            <w:pPr>
              <w:keepNext/>
              <w:rPr>
                <w:szCs w:val="28"/>
              </w:rPr>
            </w:pPr>
            <w:r w:rsidRPr="006C2A09">
              <w:rPr>
                <w:smallCaps/>
                <w:szCs w:val="28"/>
                <w:lang w:val="de-DE"/>
              </w:rPr>
              <w:t>Yale Law School</w:t>
            </w:r>
          </w:p>
        </w:tc>
      </w:tr>
      <w:tr w:rsidR="00B6107F" w:rsidTr="00920592">
        <w:trPr>
          <w:jc w:val="center"/>
        </w:trPr>
        <w:tc>
          <w:tcPr>
            <w:tcW w:w="5400" w:type="dxa"/>
          </w:tcPr>
          <w:p w:rsidR="00216C2E" w:rsidRDefault="00216C2E" w:rsidP="00216C2E">
            <w:pPr>
              <w:tabs>
                <w:tab w:val="left" w:pos="900"/>
              </w:tabs>
              <w:spacing w:line="480" w:lineRule="auto"/>
              <w:rPr>
                <w:i/>
                <w:szCs w:val="28"/>
              </w:rPr>
            </w:pPr>
          </w:p>
        </w:tc>
        <w:tc>
          <w:tcPr>
            <w:tcW w:w="5400" w:type="dxa"/>
          </w:tcPr>
          <w:p w:rsidR="00216C2E" w:rsidRDefault="006E0BE6" w:rsidP="00216C2E">
            <w:pPr>
              <w:rPr>
                <w:szCs w:val="28"/>
              </w:rPr>
            </w:pPr>
            <w:r>
              <w:rPr>
                <w:szCs w:val="28"/>
              </w:rPr>
              <w:t>321 West 44th Street, Suite 1000</w:t>
            </w:r>
          </w:p>
          <w:p w:rsidR="00216C2E" w:rsidRDefault="006E0BE6" w:rsidP="00216C2E">
            <w:pPr>
              <w:rPr>
                <w:szCs w:val="28"/>
              </w:rPr>
            </w:pPr>
            <w:r>
              <w:rPr>
                <w:szCs w:val="28"/>
              </w:rPr>
              <w:t>New York, NY 10036</w:t>
            </w:r>
          </w:p>
          <w:p w:rsidR="00216C2E" w:rsidRDefault="006E0BE6" w:rsidP="00216C2E">
            <w:pPr>
              <w:rPr>
                <w:szCs w:val="28"/>
              </w:rPr>
            </w:pPr>
            <w:r>
              <w:rPr>
                <w:szCs w:val="28"/>
              </w:rPr>
              <w:t>(212) 850-6100</w:t>
            </w:r>
          </w:p>
          <w:p w:rsidR="00216C2E" w:rsidRDefault="006E0BE6" w:rsidP="00216C2E">
            <w:pPr>
              <w:spacing w:after="120"/>
              <w:rPr>
                <w:szCs w:val="28"/>
              </w:rPr>
            </w:pPr>
            <w:r>
              <w:rPr>
                <w:szCs w:val="28"/>
              </w:rPr>
              <w:t xml:space="preserve">dschulz@lskslaw.com </w:t>
            </w:r>
          </w:p>
          <w:p w:rsidR="00216C2E" w:rsidRDefault="006E0BE6" w:rsidP="00216C2E">
            <w:pPr>
              <w:rPr>
                <w:szCs w:val="28"/>
              </w:rPr>
            </w:pPr>
            <w:r>
              <w:rPr>
                <w:szCs w:val="28"/>
              </w:rPr>
              <w:t>Jonathan Manes</w:t>
            </w:r>
          </w:p>
          <w:p w:rsidR="00216C2E" w:rsidRDefault="006E0BE6" w:rsidP="00216C2E">
            <w:pPr>
              <w:rPr>
                <w:szCs w:val="28"/>
              </w:rPr>
            </w:pPr>
            <w:r>
              <w:rPr>
                <w:szCs w:val="28"/>
              </w:rPr>
              <w:t>P.O. Box 208215</w:t>
            </w:r>
          </w:p>
          <w:p w:rsidR="00216C2E" w:rsidRDefault="006E0BE6" w:rsidP="00216C2E">
            <w:pPr>
              <w:rPr>
                <w:szCs w:val="28"/>
              </w:rPr>
            </w:pPr>
            <w:r>
              <w:rPr>
                <w:szCs w:val="28"/>
              </w:rPr>
              <w:t>New Haven, CT 06520-8215</w:t>
            </w:r>
          </w:p>
          <w:p w:rsidR="00E87E56" w:rsidRDefault="006E0BE6" w:rsidP="00C35F11">
            <w:pPr>
              <w:spacing w:after="120"/>
              <w:rPr>
                <w:szCs w:val="28"/>
              </w:rPr>
            </w:pPr>
            <w:r>
              <w:rPr>
                <w:szCs w:val="28"/>
              </w:rPr>
              <w:t>(203) 432-</w:t>
            </w:r>
            <w:r w:rsidR="00A560DB">
              <w:rPr>
                <w:szCs w:val="28"/>
              </w:rPr>
              <w:t>9387</w:t>
            </w:r>
          </w:p>
          <w:p w:rsidR="00216C2E" w:rsidRDefault="006E0BE6" w:rsidP="00013C34">
            <w:pPr>
              <w:spacing w:after="120"/>
              <w:rPr>
                <w:i/>
                <w:szCs w:val="28"/>
              </w:rPr>
            </w:pPr>
            <w:r>
              <w:rPr>
                <w:i/>
                <w:szCs w:val="28"/>
              </w:rPr>
              <w:t xml:space="preserve">Counsel for </w:t>
            </w:r>
            <w:r w:rsidR="00013C34">
              <w:rPr>
                <w:i/>
                <w:szCs w:val="28"/>
              </w:rPr>
              <w:t xml:space="preserve">Amici </w:t>
            </w:r>
            <w:bookmarkStart w:id="29" w:name="_GoBack"/>
            <w:bookmarkEnd w:id="29"/>
            <w:r>
              <w:rPr>
                <w:i/>
                <w:szCs w:val="28"/>
              </w:rPr>
              <w:t xml:space="preserve">Abrams Institute for Freedom of </w:t>
            </w:r>
            <w:r w:rsidRPr="004D7406">
              <w:rPr>
                <w:i/>
                <w:szCs w:val="28"/>
              </w:rPr>
              <w:t xml:space="preserve">Expression </w:t>
            </w:r>
            <w:r w:rsidRPr="00920592">
              <w:rPr>
                <w:i/>
                <w:szCs w:val="28"/>
              </w:rPr>
              <w:t xml:space="preserve">and </w:t>
            </w:r>
            <w:r w:rsidR="00E87E56">
              <w:rPr>
                <w:i/>
                <w:szCs w:val="28"/>
              </w:rPr>
              <w:t xml:space="preserve">Scholars of </w:t>
            </w:r>
            <w:r w:rsidRPr="00920592">
              <w:rPr>
                <w:i/>
                <w:szCs w:val="28"/>
              </w:rPr>
              <w:t xml:space="preserve">First Amendment </w:t>
            </w:r>
            <w:r w:rsidR="00E87E56">
              <w:rPr>
                <w:i/>
                <w:szCs w:val="28"/>
              </w:rPr>
              <w:t>and Information Law</w:t>
            </w:r>
            <w:r w:rsidR="00A560DB">
              <w:rPr>
                <w:rStyle w:val="FootnoteReference"/>
                <w:i/>
                <w:szCs w:val="28"/>
              </w:rPr>
              <w:footnoteReference w:customMarkFollows="1" w:id="36"/>
              <w:t>*</w:t>
            </w:r>
          </w:p>
        </w:tc>
      </w:tr>
    </w:tbl>
    <w:p w:rsidR="00216C2E" w:rsidRPr="00B16404" w:rsidRDefault="006E0BE6" w:rsidP="00C35F11">
      <w:pPr>
        <w:pStyle w:val="Title"/>
      </w:pPr>
      <w:bookmarkStart w:id="30" w:name="_Toc383774252"/>
      <w:bookmarkStart w:id="31" w:name="_Toc454790831"/>
      <w:r w:rsidRPr="00920592">
        <w:rPr>
          <w:rStyle w:val="TitleChar"/>
          <w:rFonts w:eastAsiaTheme="majorEastAsia"/>
          <w:b/>
        </w:rPr>
        <w:lastRenderedPageBreak/>
        <w:t>APPENDIX (List of Amici Curiae)</w:t>
      </w:r>
      <w:bookmarkEnd w:id="30"/>
      <w:r w:rsidR="00852CA2">
        <w:rPr>
          <w:rStyle w:val="FootnoteReference"/>
        </w:rPr>
        <w:footnoteReference w:customMarkFollows="1" w:id="37"/>
        <w:t>†</w:t>
      </w:r>
      <w:bookmarkEnd w:id="31"/>
    </w:p>
    <w:p w:rsidR="00216C2E" w:rsidRPr="002F398D" w:rsidRDefault="006E0BE6" w:rsidP="00216C2E">
      <w:pPr>
        <w:rPr>
          <w:szCs w:val="28"/>
        </w:rPr>
      </w:pPr>
      <w:r>
        <w:rPr>
          <w:szCs w:val="28"/>
        </w:rPr>
        <w:t xml:space="preserve">The </w:t>
      </w:r>
      <w:r w:rsidRPr="002F398D">
        <w:rPr>
          <w:szCs w:val="28"/>
        </w:rPr>
        <w:t>Abrams Institute for Freedom of Expression</w:t>
      </w:r>
      <w:r>
        <w:rPr>
          <w:szCs w:val="28"/>
        </w:rPr>
        <w:t xml:space="preserve"> at Yale Law School </w:t>
      </w:r>
      <w:r w:rsidRPr="002F398D">
        <w:rPr>
          <w:szCs w:val="28"/>
        </w:rPr>
        <w:t>promotes freedom of speech, freedom of the press, and access to information as informed by the values of democracy and human freedom. The Institute</w:t>
      </w:r>
      <w:r>
        <w:rPr>
          <w:szCs w:val="28"/>
        </w:rPr>
        <w:t>’</w:t>
      </w:r>
      <w:r w:rsidRPr="002F398D">
        <w:rPr>
          <w:szCs w:val="28"/>
        </w:rPr>
        <w:t xml:space="preserve">s mission is both practical and scholarly, supporting </w:t>
      </w:r>
      <w:r>
        <w:rPr>
          <w:szCs w:val="28"/>
        </w:rPr>
        <w:t>litigation and</w:t>
      </w:r>
      <w:r w:rsidRPr="002F398D">
        <w:rPr>
          <w:szCs w:val="28"/>
        </w:rPr>
        <w:t xml:space="preserve"> law reform</w:t>
      </w:r>
      <w:r>
        <w:rPr>
          <w:szCs w:val="28"/>
        </w:rPr>
        <w:t xml:space="preserve"> efforts as well as </w:t>
      </w:r>
      <w:r w:rsidRPr="002F398D">
        <w:rPr>
          <w:szCs w:val="28"/>
        </w:rPr>
        <w:t>academic scholarship, conferences, and</w:t>
      </w:r>
      <w:r>
        <w:rPr>
          <w:szCs w:val="28"/>
        </w:rPr>
        <w:t xml:space="preserve"> other</w:t>
      </w:r>
      <w:r w:rsidRPr="002F398D">
        <w:rPr>
          <w:szCs w:val="28"/>
        </w:rPr>
        <w:t xml:space="preserve"> events on First Amendment and related issues.</w:t>
      </w:r>
    </w:p>
    <w:p w:rsidR="00216C2E" w:rsidRDefault="00216C2E" w:rsidP="00216C2E">
      <w:pPr>
        <w:rPr>
          <w:szCs w:val="28"/>
        </w:rPr>
      </w:pPr>
    </w:p>
    <w:p w:rsidR="00C568E4" w:rsidRDefault="00C568E4" w:rsidP="00216C2E">
      <w:pPr>
        <w:rPr>
          <w:szCs w:val="28"/>
        </w:rPr>
      </w:pPr>
      <w:r>
        <w:rPr>
          <w:szCs w:val="28"/>
        </w:rPr>
        <w:t>Enrique Armijo</w:t>
      </w:r>
    </w:p>
    <w:p w:rsidR="00C568E4" w:rsidRDefault="00C568E4" w:rsidP="00216C2E">
      <w:pPr>
        <w:rPr>
          <w:szCs w:val="28"/>
        </w:rPr>
      </w:pPr>
      <w:r>
        <w:rPr>
          <w:szCs w:val="28"/>
        </w:rPr>
        <w:t xml:space="preserve">Associate Professor of Law </w:t>
      </w:r>
      <w:r w:rsidR="00852CA2">
        <w:rPr>
          <w:szCs w:val="28"/>
        </w:rPr>
        <w:t>and</w:t>
      </w:r>
      <w:r>
        <w:rPr>
          <w:szCs w:val="28"/>
        </w:rPr>
        <w:t xml:space="preserve"> Associate Dean for Academic Affairs</w:t>
      </w:r>
    </w:p>
    <w:p w:rsidR="00C568E4" w:rsidRDefault="00C568E4" w:rsidP="00216C2E">
      <w:pPr>
        <w:rPr>
          <w:szCs w:val="28"/>
        </w:rPr>
      </w:pPr>
      <w:r>
        <w:rPr>
          <w:szCs w:val="28"/>
        </w:rPr>
        <w:t>Elon University School of Law</w:t>
      </w:r>
    </w:p>
    <w:p w:rsidR="00955040" w:rsidRDefault="00955040" w:rsidP="00955040">
      <w:pPr>
        <w:rPr>
          <w:szCs w:val="28"/>
        </w:rPr>
      </w:pPr>
    </w:p>
    <w:p w:rsidR="00955040" w:rsidRPr="00804FFB" w:rsidRDefault="00955040" w:rsidP="00955040">
      <w:pPr>
        <w:rPr>
          <w:szCs w:val="28"/>
        </w:rPr>
      </w:pPr>
      <w:r w:rsidRPr="00804FFB">
        <w:rPr>
          <w:szCs w:val="28"/>
        </w:rPr>
        <w:t xml:space="preserve">Jack M. </w:t>
      </w:r>
      <w:proofErr w:type="spellStart"/>
      <w:r w:rsidRPr="00804FFB">
        <w:rPr>
          <w:szCs w:val="28"/>
        </w:rPr>
        <w:t>Balkin</w:t>
      </w:r>
      <w:proofErr w:type="spellEnd"/>
    </w:p>
    <w:p w:rsidR="00955040" w:rsidRPr="00804FFB" w:rsidRDefault="00955040" w:rsidP="00955040">
      <w:pPr>
        <w:rPr>
          <w:szCs w:val="28"/>
        </w:rPr>
      </w:pPr>
      <w:r w:rsidRPr="00804FFB">
        <w:rPr>
          <w:szCs w:val="28"/>
        </w:rPr>
        <w:t>Knight Professor of Constitutional Law and the First Amendment</w:t>
      </w:r>
    </w:p>
    <w:p w:rsidR="00955040" w:rsidRPr="00804FFB" w:rsidRDefault="00955040" w:rsidP="00955040">
      <w:pPr>
        <w:rPr>
          <w:szCs w:val="28"/>
        </w:rPr>
      </w:pPr>
      <w:r w:rsidRPr="00804FFB">
        <w:rPr>
          <w:szCs w:val="28"/>
        </w:rPr>
        <w:t>Yale Law School</w:t>
      </w:r>
    </w:p>
    <w:p w:rsidR="00955040" w:rsidRDefault="00955040" w:rsidP="00216C2E">
      <w:pPr>
        <w:rPr>
          <w:szCs w:val="28"/>
        </w:rPr>
      </w:pPr>
    </w:p>
    <w:p w:rsidR="00955040" w:rsidRDefault="00955040" w:rsidP="00216C2E">
      <w:pPr>
        <w:rPr>
          <w:szCs w:val="28"/>
        </w:rPr>
      </w:pPr>
      <w:r>
        <w:rPr>
          <w:szCs w:val="28"/>
        </w:rPr>
        <w:t xml:space="preserve">Derek </w:t>
      </w:r>
      <w:proofErr w:type="spellStart"/>
      <w:r>
        <w:rPr>
          <w:szCs w:val="28"/>
        </w:rPr>
        <w:t>Bambauer</w:t>
      </w:r>
      <w:proofErr w:type="spellEnd"/>
    </w:p>
    <w:p w:rsidR="00955040" w:rsidRDefault="00955040" w:rsidP="00216C2E">
      <w:pPr>
        <w:rPr>
          <w:szCs w:val="28"/>
        </w:rPr>
      </w:pPr>
      <w:r>
        <w:rPr>
          <w:szCs w:val="28"/>
        </w:rPr>
        <w:t>Professor of Law</w:t>
      </w:r>
    </w:p>
    <w:p w:rsidR="00955040" w:rsidRDefault="00955040" w:rsidP="00216C2E">
      <w:pPr>
        <w:rPr>
          <w:szCs w:val="28"/>
        </w:rPr>
      </w:pPr>
      <w:r>
        <w:rPr>
          <w:szCs w:val="28"/>
        </w:rPr>
        <w:t>University of Arizona James E. Rogers College of Law</w:t>
      </w:r>
    </w:p>
    <w:p w:rsidR="00955040" w:rsidRDefault="00955040" w:rsidP="00216C2E">
      <w:pPr>
        <w:rPr>
          <w:szCs w:val="28"/>
        </w:rPr>
      </w:pPr>
    </w:p>
    <w:p w:rsidR="00955040" w:rsidRDefault="00955040" w:rsidP="00216C2E">
      <w:pPr>
        <w:rPr>
          <w:szCs w:val="28"/>
        </w:rPr>
      </w:pPr>
      <w:r>
        <w:rPr>
          <w:szCs w:val="28"/>
        </w:rPr>
        <w:t xml:space="preserve">Jane </w:t>
      </w:r>
      <w:proofErr w:type="spellStart"/>
      <w:r>
        <w:rPr>
          <w:szCs w:val="28"/>
        </w:rPr>
        <w:t>Bambauer</w:t>
      </w:r>
      <w:proofErr w:type="spellEnd"/>
    </w:p>
    <w:p w:rsidR="00955040" w:rsidRDefault="00955040" w:rsidP="00216C2E">
      <w:pPr>
        <w:rPr>
          <w:szCs w:val="28"/>
        </w:rPr>
      </w:pPr>
      <w:r>
        <w:rPr>
          <w:szCs w:val="28"/>
        </w:rPr>
        <w:t>Associate Professor of Law</w:t>
      </w:r>
    </w:p>
    <w:p w:rsidR="00955040" w:rsidRDefault="00955040" w:rsidP="00955040">
      <w:pPr>
        <w:rPr>
          <w:szCs w:val="28"/>
        </w:rPr>
      </w:pPr>
      <w:r>
        <w:rPr>
          <w:szCs w:val="28"/>
        </w:rPr>
        <w:t>University of Arizona James E. Rogers College of Law</w:t>
      </w:r>
    </w:p>
    <w:p w:rsidR="00955040" w:rsidRDefault="00955040" w:rsidP="00216C2E">
      <w:pPr>
        <w:rPr>
          <w:szCs w:val="28"/>
        </w:rPr>
      </w:pPr>
    </w:p>
    <w:p w:rsidR="00955040" w:rsidRDefault="00955040" w:rsidP="00216C2E">
      <w:pPr>
        <w:rPr>
          <w:szCs w:val="28"/>
        </w:rPr>
      </w:pPr>
      <w:r>
        <w:rPr>
          <w:szCs w:val="28"/>
        </w:rPr>
        <w:t xml:space="preserve">Samantha </w:t>
      </w:r>
      <w:proofErr w:type="spellStart"/>
      <w:r>
        <w:rPr>
          <w:szCs w:val="28"/>
        </w:rPr>
        <w:t>Barbas</w:t>
      </w:r>
      <w:proofErr w:type="spellEnd"/>
    </w:p>
    <w:p w:rsidR="00955040" w:rsidRDefault="00955040" w:rsidP="00216C2E">
      <w:pPr>
        <w:rPr>
          <w:szCs w:val="28"/>
        </w:rPr>
      </w:pPr>
      <w:r>
        <w:rPr>
          <w:szCs w:val="28"/>
        </w:rPr>
        <w:t>Associate Professor of Law</w:t>
      </w:r>
    </w:p>
    <w:p w:rsidR="00955040" w:rsidRDefault="00955040" w:rsidP="00920592">
      <w:pPr>
        <w:tabs>
          <w:tab w:val="left" w:pos="5805"/>
        </w:tabs>
        <w:rPr>
          <w:szCs w:val="28"/>
        </w:rPr>
      </w:pPr>
      <w:r>
        <w:rPr>
          <w:szCs w:val="28"/>
        </w:rPr>
        <w:t>University at Buffalo School of Law</w:t>
      </w:r>
      <w:r w:rsidR="004D7406">
        <w:rPr>
          <w:szCs w:val="28"/>
        </w:rPr>
        <w:tab/>
      </w:r>
    </w:p>
    <w:p w:rsidR="004D7406" w:rsidRDefault="004D7406" w:rsidP="00C35F11">
      <w:pPr>
        <w:ind w:firstLine="720"/>
        <w:rPr>
          <w:szCs w:val="28"/>
        </w:rPr>
      </w:pPr>
    </w:p>
    <w:p w:rsidR="004D7406" w:rsidRDefault="004D7406" w:rsidP="004D7406">
      <w:pPr>
        <w:rPr>
          <w:szCs w:val="28"/>
        </w:rPr>
      </w:pPr>
      <w:proofErr w:type="spellStart"/>
      <w:r>
        <w:rPr>
          <w:szCs w:val="28"/>
        </w:rPr>
        <w:t>Ashutosh</w:t>
      </w:r>
      <w:proofErr w:type="spellEnd"/>
      <w:r>
        <w:rPr>
          <w:szCs w:val="28"/>
        </w:rPr>
        <w:t xml:space="preserve"> Bhagwat</w:t>
      </w:r>
    </w:p>
    <w:p w:rsidR="004D7406" w:rsidRDefault="004D7406" w:rsidP="004D7406">
      <w:pPr>
        <w:rPr>
          <w:szCs w:val="28"/>
        </w:rPr>
      </w:pPr>
      <w:r>
        <w:rPr>
          <w:szCs w:val="28"/>
        </w:rPr>
        <w:t>Martin Luther King, Jr. Professor of Law</w:t>
      </w:r>
    </w:p>
    <w:p w:rsidR="004D7406" w:rsidRDefault="004D7406" w:rsidP="004D7406">
      <w:pPr>
        <w:rPr>
          <w:szCs w:val="28"/>
        </w:rPr>
      </w:pPr>
      <w:r>
        <w:rPr>
          <w:szCs w:val="28"/>
        </w:rPr>
        <w:t>University of California Davis School of Law</w:t>
      </w:r>
    </w:p>
    <w:p w:rsidR="004D7406" w:rsidRDefault="004D7406" w:rsidP="00920592">
      <w:pPr>
        <w:tabs>
          <w:tab w:val="left" w:pos="5805"/>
        </w:tabs>
        <w:rPr>
          <w:szCs w:val="28"/>
        </w:rPr>
      </w:pPr>
    </w:p>
    <w:p w:rsidR="004D7406" w:rsidRDefault="004D7406" w:rsidP="00920592">
      <w:pPr>
        <w:tabs>
          <w:tab w:val="left" w:pos="5805"/>
        </w:tabs>
        <w:rPr>
          <w:szCs w:val="28"/>
        </w:rPr>
      </w:pPr>
      <w:r>
        <w:rPr>
          <w:szCs w:val="28"/>
        </w:rPr>
        <w:t>Marc Jonathan Blitz</w:t>
      </w:r>
    </w:p>
    <w:p w:rsidR="004D7406" w:rsidRDefault="004D7406" w:rsidP="00920592">
      <w:pPr>
        <w:tabs>
          <w:tab w:val="left" w:pos="5805"/>
        </w:tabs>
        <w:rPr>
          <w:szCs w:val="28"/>
        </w:rPr>
      </w:pPr>
      <w:r>
        <w:rPr>
          <w:szCs w:val="28"/>
        </w:rPr>
        <w:t>Alan Joseph Bennett Professor</w:t>
      </w:r>
    </w:p>
    <w:p w:rsidR="004D7406" w:rsidRDefault="004D7406" w:rsidP="00920592">
      <w:pPr>
        <w:tabs>
          <w:tab w:val="left" w:pos="5805"/>
        </w:tabs>
        <w:rPr>
          <w:szCs w:val="28"/>
        </w:rPr>
      </w:pPr>
      <w:r>
        <w:rPr>
          <w:szCs w:val="28"/>
        </w:rPr>
        <w:t>Oklahoma City University School of Law</w:t>
      </w:r>
    </w:p>
    <w:p w:rsidR="004D7406" w:rsidRDefault="004D7406" w:rsidP="00920592">
      <w:pPr>
        <w:tabs>
          <w:tab w:val="left" w:pos="5805"/>
        </w:tabs>
        <w:rPr>
          <w:szCs w:val="28"/>
        </w:rPr>
      </w:pPr>
    </w:p>
    <w:p w:rsidR="00D17A5E" w:rsidRDefault="00D17A5E" w:rsidP="004014E6">
      <w:pPr>
        <w:keepNext/>
        <w:tabs>
          <w:tab w:val="left" w:pos="5805"/>
        </w:tabs>
        <w:rPr>
          <w:szCs w:val="28"/>
        </w:rPr>
      </w:pPr>
      <w:r>
        <w:rPr>
          <w:szCs w:val="28"/>
        </w:rPr>
        <w:lastRenderedPageBreak/>
        <w:t xml:space="preserve">Joseph </w:t>
      </w:r>
      <w:proofErr w:type="spellStart"/>
      <w:r>
        <w:rPr>
          <w:szCs w:val="28"/>
        </w:rPr>
        <w:t>Blocher</w:t>
      </w:r>
      <w:proofErr w:type="spellEnd"/>
    </w:p>
    <w:p w:rsidR="00D17A5E" w:rsidRDefault="00D17A5E" w:rsidP="00920592">
      <w:pPr>
        <w:tabs>
          <w:tab w:val="left" w:pos="5805"/>
        </w:tabs>
        <w:rPr>
          <w:szCs w:val="28"/>
        </w:rPr>
      </w:pPr>
      <w:r>
        <w:rPr>
          <w:szCs w:val="28"/>
        </w:rPr>
        <w:t>Professor of Law</w:t>
      </w:r>
    </w:p>
    <w:p w:rsidR="00D17A5E" w:rsidRDefault="00D17A5E" w:rsidP="00920592">
      <w:pPr>
        <w:tabs>
          <w:tab w:val="left" w:pos="5805"/>
        </w:tabs>
        <w:rPr>
          <w:szCs w:val="28"/>
        </w:rPr>
      </w:pPr>
      <w:r>
        <w:rPr>
          <w:szCs w:val="28"/>
        </w:rPr>
        <w:t>Duke Law School</w:t>
      </w:r>
    </w:p>
    <w:p w:rsidR="00D17A5E" w:rsidRDefault="00D17A5E" w:rsidP="00920592">
      <w:pPr>
        <w:tabs>
          <w:tab w:val="left" w:pos="5805"/>
        </w:tabs>
        <w:rPr>
          <w:szCs w:val="28"/>
        </w:rPr>
      </w:pPr>
    </w:p>
    <w:p w:rsidR="00817C10" w:rsidRDefault="00817C10" w:rsidP="00920592">
      <w:pPr>
        <w:tabs>
          <w:tab w:val="left" w:pos="5805"/>
        </w:tabs>
        <w:rPr>
          <w:szCs w:val="28"/>
        </w:rPr>
      </w:pPr>
      <w:r>
        <w:rPr>
          <w:szCs w:val="28"/>
        </w:rPr>
        <w:t xml:space="preserve">Annemarie </w:t>
      </w:r>
      <w:proofErr w:type="spellStart"/>
      <w:r>
        <w:rPr>
          <w:szCs w:val="28"/>
        </w:rPr>
        <w:t>Bridy</w:t>
      </w:r>
      <w:proofErr w:type="spellEnd"/>
    </w:p>
    <w:p w:rsidR="00817C10" w:rsidRDefault="00817C10" w:rsidP="00920592">
      <w:pPr>
        <w:tabs>
          <w:tab w:val="left" w:pos="5805"/>
        </w:tabs>
        <w:rPr>
          <w:szCs w:val="28"/>
        </w:rPr>
      </w:pPr>
      <w:r>
        <w:rPr>
          <w:szCs w:val="28"/>
        </w:rPr>
        <w:t>Professor of Law</w:t>
      </w:r>
    </w:p>
    <w:p w:rsidR="00817C10" w:rsidRDefault="00817C10" w:rsidP="00920592">
      <w:pPr>
        <w:tabs>
          <w:tab w:val="left" w:pos="5805"/>
        </w:tabs>
        <w:rPr>
          <w:szCs w:val="28"/>
        </w:rPr>
      </w:pPr>
      <w:r>
        <w:rPr>
          <w:szCs w:val="28"/>
        </w:rPr>
        <w:t>University of Idaho College of Law</w:t>
      </w:r>
    </w:p>
    <w:p w:rsidR="00817C10" w:rsidRDefault="00817C10" w:rsidP="00920592">
      <w:pPr>
        <w:tabs>
          <w:tab w:val="left" w:pos="5805"/>
        </w:tabs>
        <w:rPr>
          <w:szCs w:val="28"/>
        </w:rPr>
      </w:pPr>
    </w:p>
    <w:p w:rsidR="00D17A5E" w:rsidRDefault="00D17A5E" w:rsidP="00920592">
      <w:pPr>
        <w:tabs>
          <w:tab w:val="left" w:pos="5805"/>
        </w:tabs>
        <w:rPr>
          <w:szCs w:val="28"/>
        </w:rPr>
      </w:pPr>
      <w:r>
        <w:rPr>
          <w:szCs w:val="28"/>
        </w:rPr>
        <w:t>Eric M. Freedman</w:t>
      </w:r>
    </w:p>
    <w:p w:rsidR="00D17A5E" w:rsidRDefault="00D17A5E" w:rsidP="00920592">
      <w:pPr>
        <w:tabs>
          <w:tab w:val="left" w:pos="5805"/>
        </w:tabs>
        <w:rPr>
          <w:szCs w:val="28"/>
        </w:rPr>
      </w:pPr>
      <w:proofErr w:type="spellStart"/>
      <w:r>
        <w:rPr>
          <w:szCs w:val="28"/>
        </w:rPr>
        <w:t>Siggi</w:t>
      </w:r>
      <w:proofErr w:type="spellEnd"/>
      <w:r>
        <w:rPr>
          <w:szCs w:val="28"/>
        </w:rPr>
        <w:t xml:space="preserve"> B. </w:t>
      </w:r>
      <w:proofErr w:type="spellStart"/>
      <w:r>
        <w:rPr>
          <w:szCs w:val="28"/>
        </w:rPr>
        <w:t>Wilzig</w:t>
      </w:r>
      <w:proofErr w:type="spellEnd"/>
      <w:r>
        <w:rPr>
          <w:szCs w:val="28"/>
        </w:rPr>
        <w:t xml:space="preserve"> Distinguished Professor of Constitutional Rights</w:t>
      </w:r>
    </w:p>
    <w:p w:rsidR="00D17A5E" w:rsidRDefault="00D17A5E" w:rsidP="00920592">
      <w:pPr>
        <w:tabs>
          <w:tab w:val="left" w:pos="5805"/>
        </w:tabs>
        <w:rPr>
          <w:szCs w:val="28"/>
        </w:rPr>
      </w:pPr>
      <w:r>
        <w:rPr>
          <w:szCs w:val="28"/>
        </w:rPr>
        <w:t>Maurice A. Deane School of Law at Hofstra University</w:t>
      </w:r>
    </w:p>
    <w:p w:rsidR="00D17A5E" w:rsidRDefault="00D17A5E" w:rsidP="00920592">
      <w:pPr>
        <w:tabs>
          <w:tab w:val="left" w:pos="5805"/>
        </w:tabs>
        <w:rPr>
          <w:szCs w:val="28"/>
        </w:rPr>
      </w:pPr>
    </w:p>
    <w:p w:rsidR="00D17A5E" w:rsidRDefault="00D17A5E" w:rsidP="00920592">
      <w:pPr>
        <w:tabs>
          <w:tab w:val="left" w:pos="5805"/>
        </w:tabs>
        <w:rPr>
          <w:szCs w:val="28"/>
        </w:rPr>
      </w:pPr>
      <w:r>
        <w:rPr>
          <w:szCs w:val="28"/>
        </w:rPr>
        <w:t xml:space="preserve">Jane E. </w:t>
      </w:r>
      <w:proofErr w:type="spellStart"/>
      <w:r>
        <w:rPr>
          <w:szCs w:val="28"/>
        </w:rPr>
        <w:t>Kirtley</w:t>
      </w:r>
      <w:proofErr w:type="spellEnd"/>
    </w:p>
    <w:p w:rsidR="00D17A5E" w:rsidRDefault="00D17A5E" w:rsidP="00920592">
      <w:pPr>
        <w:tabs>
          <w:tab w:val="left" w:pos="5805"/>
        </w:tabs>
        <w:rPr>
          <w:szCs w:val="28"/>
        </w:rPr>
      </w:pPr>
      <w:proofErr w:type="spellStart"/>
      <w:r>
        <w:rPr>
          <w:szCs w:val="28"/>
        </w:rPr>
        <w:t>Silha</w:t>
      </w:r>
      <w:proofErr w:type="spellEnd"/>
      <w:r>
        <w:rPr>
          <w:szCs w:val="28"/>
        </w:rPr>
        <w:t xml:space="preserve"> Professor of Media Ethics and Law</w:t>
      </w:r>
    </w:p>
    <w:p w:rsidR="00D17A5E" w:rsidRDefault="00D17A5E" w:rsidP="00920592">
      <w:pPr>
        <w:tabs>
          <w:tab w:val="left" w:pos="5805"/>
        </w:tabs>
        <w:rPr>
          <w:szCs w:val="28"/>
        </w:rPr>
      </w:pPr>
      <w:r>
        <w:rPr>
          <w:szCs w:val="28"/>
        </w:rPr>
        <w:t>School of Journalism and Mass Communication, University of Minnesota</w:t>
      </w:r>
    </w:p>
    <w:p w:rsidR="00D17A5E" w:rsidRDefault="00D17A5E" w:rsidP="00920592">
      <w:pPr>
        <w:tabs>
          <w:tab w:val="left" w:pos="5805"/>
        </w:tabs>
        <w:rPr>
          <w:szCs w:val="28"/>
        </w:rPr>
      </w:pPr>
      <w:r>
        <w:rPr>
          <w:szCs w:val="28"/>
        </w:rPr>
        <w:t>Affiliated Faculty Member, University of Minnesota Law School</w:t>
      </w:r>
    </w:p>
    <w:p w:rsidR="00D17A5E" w:rsidRDefault="00D17A5E" w:rsidP="00920592">
      <w:pPr>
        <w:tabs>
          <w:tab w:val="left" w:pos="5805"/>
        </w:tabs>
        <w:rPr>
          <w:szCs w:val="28"/>
        </w:rPr>
      </w:pPr>
    </w:p>
    <w:p w:rsidR="00EF7FC3" w:rsidRDefault="00EF7FC3" w:rsidP="00920592">
      <w:pPr>
        <w:tabs>
          <w:tab w:val="left" w:pos="5805"/>
        </w:tabs>
        <w:rPr>
          <w:szCs w:val="28"/>
        </w:rPr>
      </w:pPr>
      <w:r>
        <w:rPr>
          <w:szCs w:val="28"/>
        </w:rPr>
        <w:t>Thomas Healy</w:t>
      </w:r>
    </w:p>
    <w:p w:rsidR="00EF7FC3" w:rsidRDefault="00EF7FC3" w:rsidP="00920592">
      <w:pPr>
        <w:tabs>
          <w:tab w:val="left" w:pos="5805"/>
        </w:tabs>
        <w:rPr>
          <w:szCs w:val="28"/>
        </w:rPr>
      </w:pPr>
      <w:r>
        <w:rPr>
          <w:szCs w:val="28"/>
        </w:rPr>
        <w:t>Professor of Law</w:t>
      </w:r>
    </w:p>
    <w:p w:rsidR="00EF7FC3" w:rsidRDefault="00EF7FC3" w:rsidP="00920592">
      <w:pPr>
        <w:tabs>
          <w:tab w:val="left" w:pos="5805"/>
        </w:tabs>
        <w:rPr>
          <w:szCs w:val="28"/>
        </w:rPr>
      </w:pPr>
      <w:r>
        <w:rPr>
          <w:szCs w:val="28"/>
        </w:rPr>
        <w:t>Seton Hall University School of Law</w:t>
      </w:r>
    </w:p>
    <w:p w:rsidR="00EF7FC3" w:rsidRDefault="00EF7FC3" w:rsidP="00920592">
      <w:pPr>
        <w:tabs>
          <w:tab w:val="left" w:pos="5805"/>
        </w:tabs>
        <w:rPr>
          <w:szCs w:val="28"/>
        </w:rPr>
      </w:pPr>
    </w:p>
    <w:p w:rsidR="004D7406" w:rsidRDefault="004D7406" w:rsidP="00920592">
      <w:pPr>
        <w:tabs>
          <w:tab w:val="left" w:pos="5805"/>
        </w:tabs>
        <w:rPr>
          <w:szCs w:val="28"/>
        </w:rPr>
      </w:pPr>
      <w:r>
        <w:rPr>
          <w:szCs w:val="28"/>
        </w:rPr>
        <w:t xml:space="preserve">Stephen </w:t>
      </w:r>
      <w:r w:rsidR="00852CA2">
        <w:rPr>
          <w:szCs w:val="28"/>
        </w:rPr>
        <w:t xml:space="preserve">E. </w:t>
      </w:r>
      <w:r>
        <w:rPr>
          <w:szCs w:val="28"/>
        </w:rPr>
        <w:t>Henderson</w:t>
      </w:r>
    </w:p>
    <w:p w:rsidR="004D7406" w:rsidRDefault="004D7406" w:rsidP="00920592">
      <w:pPr>
        <w:tabs>
          <w:tab w:val="left" w:pos="5805"/>
        </w:tabs>
        <w:rPr>
          <w:szCs w:val="28"/>
        </w:rPr>
      </w:pPr>
      <w:r>
        <w:rPr>
          <w:szCs w:val="28"/>
        </w:rPr>
        <w:t>Judge Haskell A. Holloman Professor of Law</w:t>
      </w:r>
    </w:p>
    <w:p w:rsidR="004D7406" w:rsidRDefault="004D7406" w:rsidP="00920592">
      <w:pPr>
        <w:tabs>
          <w:tab w:val="left" w:pos="5805"/>
        </w:tabs>
        <w:rPr>
          <w:szCs w:val="28"/>
        </w:rPr>
      </w:pPr>
      <w:r>
        <w:rPr>
          <w:szCs w:val="28"/>
        </w:rPr>
        <w:t>University of Oklahoma College of Law</w:t>
      </w:r>
    </w:p>
    <w:p w:rsidR="00C568E4" w:rsidRDefault="00C568E4" w:rsidP="00216C2E">
      <w:pPr>
        <w:rPr>
          <w:szCs w:val="28"/>
        </w:rPr>
      </w:pPr>
    </w:p>
    <w:p w:rsidR="00D17A5E" w:rsidRDefault="00D17A5E" w:rsidP="00216C2E">
      <w:pPr>
        <w:rPr>
          <w:szCs w:val="28"/>
        </w:rPr>
      </w:pPr>
      <w:r>
        <w:rPr>
          <w:szCs w:val="28"/>
        </w:rPr>
        <w:t>Margot E. Kaminski</w:t>
      </w:r>
    </w:p>
    <w:p w:rsidR="00D17A5E" w:rsidRDefault="00D17A5E" w:rsidP="00216C2E">
      <w:pPr>
        <w:rPr>
          <w:szCs w:val="28"/>
        </w:rPr>
      </w:pPr>
      <w:r>
        <w:rPr>
          <w:szCs w:val="28"/>
        </w:rPr>
        <w:t>Assistant Professor of Law</w:t>
      </w:r>
    </w:p>
    <w:p w:rsidR="00D17A5E" w:rsidRDefault="00D17A5E" w:rsidP="00216C2E">
      <w:pPr>
        <w:rPr>
          <w:szCs w:val="28"/>
        </w:rPr>
      </w:pPr>
      <w:r>
        <w:rPr>
          <w:szCs w:val="28"/>
        </w:rPr>
        <w:t>Ohio State University Moritz College of Law</w:t>
      </w:r>
    </w:p>
    <w:p w:rsidR="00D17A5E" w:rsidRDefault="00D17A5E" w:rsidP="00216C2E">
      <w:pPr>
        <w:rPr>
          <w:szCs w:val="28"/>
        </w:rPr>
      </w:pPr>
    </w:p>
    <w:p w:rsidR="00D17A5E" w:rsidRDefault="00D17A5E" w:rsidP="00216C2E">
      <w:pPr>
        <w:rPr>
          <w:szCs w:val="28"/>
        </w:rPr>
      </w:pPr>
      <w:r>
        <w:rPr>
          <w:szCs w:val="28"/>
        </w:rPr>
        <w:t>Jeremy K. Kessler</w:t>
      </w:r>
    </w:p>
    <w:p w:rsidR="00D17A5E" w:rsidRDefault="00D17A5E" w:rsidP="00216C2E">
      <w:pPr>
        <w:rPr>
          <w:szCs w:val="28"/>
        </w:rPr>
      </w:pPr>
      <w:r>
        <w:rPr>
          <w:szCs w:val="28"/>
        </w:rPr>
        <w:t>Associate Professor of Law</w:t>
      </w:r>
    </w:p>
    <w:p w:rsidR="00D17A5E" w:rsidRDefault="00D17A5E" w:rsidP="00216C2E">
      <w:pPr>
        <w:rPr>
          <w:szCs w:val="28"/>
        </w:rPr>
      </w:pPr>
      <w:r>
        <w:rPr>
          <w:szCs w:val="28"/>
        </w:rPr>
        <w:t>Columbia Law School</w:t>
      </w:r>
    </w:p>
    <w:p w:rsidR="00D17A5E" w:rsidRDefault="00D17A5E" w:rsidP="00216C2E">
      <w:pPr>
        <w:rPr>
          <w:szCs w:val="28"/>
        </w:rPr>
      </w:pPr>
    </w:p>
    <w:p w:rsidR="00D17A5E" w:rsidRDefault="00D17A5E" w:rsidP="00216C2E">
      <w:pPr>
        <w:rPr>
          <w:szCs w:val="28"/>
        </w:rPr>
      </w:pPr>
      <w:r>
        <w:rPr>
          <w:szCs w:val="28"/>
        </w:rPr>
        <w:t xml:space="preserve">Heidi </w:t>
      </w:r>
      <w:proofErr w:type="spellStart"/>
      <w:r>
        <w:rPr>
          <w:szCs w:val="28"/>
        </w:rPr>
        <w:t>Kitrosser</w:t>
      </w:r>
      <w:proofErr w:type="spellEnd"/>
    </w:p>
    <w:p w:rsidR="00D17A5E" w:rsidRDefault="00D17A5E" w:rsidP="00216C2E">
      <w:pPr>
        <w:rPr>
          <w:szCs w:val="28"/>
        </w:rPr>
      </w:pPr>
      <w:r>
        <w:rPr>
          <w:szCs w:val="28"/>
        </w:rPr>
        <w:t>Professor of Law</w:t>
      </w:r>
    </w:p>
    <w:p w:rsidR="00D17A5E" w:rsidRDefault="00D17A5E" w:rsidP="00216C2E">
      <w:pPr>
        <w:rPr>
          <w:szCs w:val="28"/>
        </w:rPr>
      </w:pPr>
      <w:r>
        <w:rPr>
          <w:szCs w:val="28"/>
        </w:rPr>
        <w:t>University of Minnesota Law School</w:t>
      </w:r>
    </w:p>
    <w:p w:rsidR="00D17A5E" w:rsidRDefault="00D17A5E" w:rsidP="00216C2E">
      <w:pPr>
        <w:rPr>
          <w:szCs w:val="28"/>
        </w:rPr>
      </w:pPr>
    </w:p>
    <w:p w:rsidR="00D17A5E" w:rsidRPr="00D17A5E" w:rsidRDefault="00D17A5E" w:rsidP="00D17A5E">
      <w:pPr>
        <w:rPr>
          <w:szCs w:val="28"/>
        </w:rPr>
      </w:pPr>
      <w:r w:rsidRPr="00D17A5E">
        <w:rPr>
          <w:szCs w:val="28"/>
        </w:rPr>
        <w:t xml:space="preserve">Seth F. </w:t>
      </w:r>
      <w:proofErr w:type="spellStart"/>
      <w:r w:rsidRPr="00D17A5E">
        <w:rPr>
          <w:szCs w:val="28"/>
        </w:rPr>
        <w:t>Kreimer</w:t>
      </w:r>
      <w:proofErr w:type="spellEnd"/>
    </w:p>
    <w:p w:rsidR="00D17A5E" w:rsidRPr="00D17A5E" w:rsidRDefault="00D17A5E" w:rsidP="00D17A5E">
      <w:pPr>
        <w:rPr>
          <w:szCs w:val="28"/>
        </w:rPr>
      </w:pPr>
      <w:r w:rsidRPr="00D17A5E">
        <w:rPr>
          <w:szCs w:val="28"/>
        </w:rPr>
        <w:t xml:space="preserve">Kenneth W. </w:t>
      </w:r>
      <w:proofErr w:type="spellStart"/>
      <w:r w:rsidRPr="00D17A5E">
        <w:rPr>
          <w:szCs w:val="28"/>
        </w:rPr>
        <w:t>Gemmill</w:t>
      </w:r>
      <w:proofErr w:type="spellEnd"/>
      <w:r w:rsidRPr="00D17A5E">
        <w:rPr>
          <w:szCs w:val="28"/>
        </w:rPr>
        <w:t xml:space="preserve"> Professor of Law</w:t>
      </w:r>
    </w:p>
    <w:p w:rsidR="00D17A5E" w:rsidRDefault="00D17A5E" w:rsidP="00D17A5E">
      <w:pPr>
        <w:rPr>
          <w:szCs w:val="28"/>
        </w:rPr>
      </w:pPr>
      <w:r w:rsidRPr="00D17A5E">
        <w:rPr>
          <w:szCs w:val="28"/>
        </w:rPr>
        <w:t>University of Pennsylvania Law School</w:t>
      </w:r>
    </w:p>
    <w:p w:rsidR="00D17A5E" w:rsidRPr="00804FFB" w:rsidRDefault="00D17A5E" w:rsidP="00216C2E">
      <w:pPr>
        <w:rPr>
          <w:szCs w:val="28"/>
        </w:rPr>
      </w:pPr>
    </w:p>
    <w:p w:rsidR="006E0BE6" w:rsidRDefault="006E0BE6" w:rsidP="006E0BE6">
      <w:proofErr w:type="spellStart"/>
      <w:r>
        <w:t>Lyrissa</w:t>
      </w:r>
      <w:proofErr w:type="spellEnd"/>
      <w:r>
        <w:t xml:space="preserve"> Barnett </w:t>
      </w:r>
      <w:proofErr w:type="spellStart"/>
      <w:r>
        <w:t>Lidsky</w:t>
      </w:r>
      <w:proofErr w:type="spellEnd"/>
    </w:p>
    <w:p w:rsidR="006E0BE6" w:rsidRDefault="006E0BE6" w:rsidP="006E0BE6">
      <w:r>
        <w:t>Stephen C. O’Connell Professor of Law</w:t>
      </w:r>
    </w:p>
    <w:p w:rsidR="006E0BE6" w:rsidRDefault="006E0BE6" w:rsidP="006E0BE6">
      <w:r>
        <w:t>University of Florida Levin College of Law</w:t>
      </w:r>
    </w:p>
    <w:p w:rsidR="004D7406" w:rsidRDefault="004D7406" w:rsidP="006E0BE6"/>
    <w:p w:rsidR="00D17A5E" w:rsidRDefault="00D17A5E" w:rsidP="006E0BE6">
      <w:r>
        <w:t>Helen Norton</w:t>
      </w:r>
    </w:p>
    <w:p w:rsidR="00D17A5E" w:rsidRDefault="00D17A5E" w:rsidP="006E0BE6">
      <w:r>
        <w:t xml:space="preserve">Professor and Ira C. </w:t>
      </w:r>
      <w:proofErr w:type="spellStart"/>
      <w:r>
        <w:t>Rothberger</w:t>
      </w:r>
      <w:proofErr w:type="spellEnd"/>
      <w:r>
        <w:t>, Jr. Chair in Constitutional Law</w:t>
      </w:r>
    </w:p>
    <w:p w:rsidR="00D17A5E" w:rsidRDefault="00D17A5E" w:rsidP="006E0BE6">
      <w:r>
        <w:t>University of Colorado School of Law</w:t>
      </w:r>
    </w:p>
    <w:p w:rsidR="00D17A5E" w:rsidRDefault="00D17A5E" w:rsidP="006E0BE6"/>
    <w:p w:rsidR="00D26638" w:rsidRDefault="00D26638" w:rsidP="006E0BE6">
      <w:r>
        <w:t>Tamara R. Piety</w:t>
      </w:r>
    </w:p>
    <w:p w:rsidR="00D26638" w:rsidRDefault="00D26638" w:rsidP="006E0BE6">
      <w:r>
        <w:t>Phyllis Hurley Frey Professor of Law</w:t>
      </w:r>
    </w:p>
    <w:p w:rsidR="00D26638" w:rsidRDefault="00D26638" w:rsidP="006E0BE6">
      <w:r>
        <w:t>University of Tulsa College of Law</w:t>
      </w:r>
    </w:p>
    <w:p w:rsidR="00D26638" w:rsidRDefault="00D26638" w:rsidP="006E0BE6"/>
    <w:p w:rsidR="004D7406" w:rsidRDefault="004D7406" w:rsidP="006E0BE6">
      <w:r>
        <w:t>Joseph Thai</w:t>
      </w:r>
    </w:p>
    <w:p w:rsidR="004D7406" w:rsidRDefault="004D7406" w:rsidP="006E0BE6">
      <w:r>
        <w:t>Glenn R. Watson Centennial Chair and Presidential Professor</w:t>
      </w:r>
    </w:p>
    <w:p w:rsidR="004D7406" w:rsidRDefault="004D7406" w:rsidP="006E0BE6">
      <w:r>
        <w:t>University of Oklahoma College of Law</w:t>
      </w:r>
    </w:p>
    <w:p w:rsidR="00216C2E" w:rsidRDefault="00216C2E" w:rsidP="006E0BE6"/>
    <w:p w:rsidR="00817C10" w:rsidRDefault="00817C10" w:rsidP="006E0BE6">
      <w:r>
        <w:t>Alexander Tsesis</w:t>
      </w:r>
    </w:p>
    <w:p w:rsidR="00817C10" w:rsidRDefault="00817C10" w:rsidP="006E0BE6">
      <w:r>
        <w:t>Raymond &amp; Mary Simon Chair in Constitutional Law and Professor of Law</w:t>
      </w:r>
    </w:p>
    <w:p w:rsidR="00817C10" w:rsidRDefault="00817C10" w:rsidP="006E0BE6">
      <w:r>
        <w:t>Loyola University</w:t>
      </w:r>
      <w:r w:rsidR="00852CA2">
        <w:t xml:space="preserve"> </w:t>
      </w:r>
      <w:r>
        <w:t>Chicago</w:t>
      </w:r>
      <w:r w:rsidR="00852CA2">
        <w:t xml:space="preserve"> </w:t>
      </w:r>
      <w:r>
        <w:t>School of Law</w:t>
      </w:r>
    </w:p>
    <w:p w:rsidR="00817C10" w:rsidRDefault="00817C10" w:rsidP="006E0BE6"/>
    <w:p w:rsidR="00D17A5E" w:rsidRDefault="00D17A5E" w:rsidP="006E0BE6">
      <w:r>
        <w:t xml:space="preserve">Rebecca </w:t>
      </w:r>
      <w:proofErr w:type="spellStart"/>
      <w:r>
        <w:t>Tushnet</w:t>
      </w:r>
      <w:proofErr w:type="spellEnd"/>
    </w:p>
    <w:p w:rsidR="00D17A5E" w:rsidRDefault="00D17A5E" w:rsidP="006E0BE6">
      <w:r>
        <w:t>Professor of Law</w:t>
      </w:r>
    </w:p>
    <w:p w:rsidR="00D17A5E" w:rsidRDefault="00D17A5E" w:rsidP="006E0BE6">
      <w:r>
        <w:t>Georgetown Law</w:t>
      </w:r>
    </w:p>
    <w:p w:rsidR="00D17A5E" w:rsidRDefault="00D17A5E" w:rsidP="006E0BE6"/>
    <w:p w:rsidR="00D17A5E" w:rsidRDefault="00D17A5E">
      <w:r>
        <w:t xml:space="preserve">Timothy </w:t>
      </w:r>
      <w:proofErr w:type="spellStart"/>
      <w:r>
        <w:t>Zick</w:t>
      </w:r>
      <w:proofErr w:type="spellEnd"/>
    </w:p>
    <w:p w:rsidR="00D17A5E" w:rsidRDefault="00D17A5E">
      <w:r>
        <w:t>Mills E. Godwin, Jr. Professor of Law</w:t>
      </w:r>
    </w:p>
    <w:p w:rsidR="00DE169A" w:rsidRDefault="00D17A5E">
      <w:r>
        <w:t>William &amp; Mary Law School</w:t>
      </w:r>
      <w:r w:rsidR="00DE169A">
        <w:br w:type="page"/>
      </w:r>
    </w:p>
    <w:p w:rsidR="00DE169A" w:rsidRDefault="00DE169A" w:rsidP="00920592">
      <w:pPr>
        <w:jc w:val="center"/>
        <w:rPr>
          <w:b/>
        </w:rPr>
      </w:pPr>
      <w:r>
        <w:rPr>
          <w:b/>
        </w:rPr>
        <w:lastRenderedPageBreak/>
        <w:t>CERTIFICATE OF COMPLIANCE WITH RULE 32(a)</w:t>
      </w:r>
    </w:p>
    <w:p w:rsidR="00DE169A" w:rsidRDefault="00DE169A" w:rsidP="004D7406">
      <w:pPr>
        <w:rPr>
          <w:b/>
        </w:rPr>
      </w:pPr>
    </w:p>
    <w:p w:rsidR="00DE169A" w:rsidRDefault="00DE169A" w:rsidP="00920592">
      <w:pPr>
        <w:spacing w:line="480" w:lineRule="auto"/>
      </w:pPr>
      <w:r>
        <w:rPr>
          <w:b/>
        </w:rPr>
        <w:tab/>
      </w:r>
      <w:r w:rsidRPr="00920592">
        <w:t xml:space="preserve">This </w:t>
      </w:r>
      <w:r>
        <w:t xml:space="preserve">brief complies with the type-volume limitation of Rule 29(d) of the Federal Rules of Appellate Procedure because it is </w:t>
      </w:r>
      <w:r w:rsidR="00E84D97">
        <w:t>6,997</w:t>
      </w:r>
      <w:r w:rsidR="0007290D">
        <w:t xml:space="preserve"> </w:t>
      </w:r>
      <w:r>
        <w:t>words, excluding the parts of the brief exempted by Rule 32(a)(7)(B)(iii).</w:t>
      </w:r>
    </w:p>
    <w:p w:rsidR="00DE169A" w:rsidRDefault="00DE169A" w:rsidP="00920592">
      <w:pPr>
        <w:spacing w:line="480" w:lineRule="auto"/>
      </w:pPr>
      <w:r>
        <w:tab/>
        <w:t>This brief complies with the typeface requirements of Rule 32(a)(5) of the Federal Rules of Appellate Procedure and the type-style requirements of Rule 32(a)(6) of the Federal Rules of Appellate Procedure because this brief has been prepared in a proportionally spaced typeface using Microsoft Office Word 2010, in 14-point Times New Roman font.</w:t>
      </w:r>
    </w:p>
    <w:p w:rsidR="00466183" w:rsidRDefault="00466183" w:rsidP="004D7406"/>
    <w:p w:rsidR="00DE169A" w:rsidRDefault="00DE169A" w:rsidP="00920592">
      <w:pPr>
        <w:tabs>
          <w:tab w:val="left" w:pos="4320"/>
        </w:tabs>
        <w:rPr>
          <w:u w:val="single"/>
        </w:rPr>
      </w:pPr>
      <w:r>
        <w:tab/>
      </w:r>
      <w:r>
        <w:rPr>
          <w:u w:val="single"/>
        </w:rPr>
        <w:t>/s/David A. Schulz</w:t>
      </w:r>
      <w:r>
        <w:rPr>
          <w:u w:val="single"/>
        </w:rPr>
        <w:tab/>
      </w:r>
      <w:r>
        <w:rPr>
          <w:u w:val="single"/>
        </w:rPr>
        <w:tab/>
      </w:r>
      <w:r>
        <w:rPr>
          <w:u w:val="single"/>
        </w:rPr>
        <w:tab/>
      </w:r>
    </w:p>
    <w:p w:rsidR="00DE169A" w:rsidRDefault="00DE169A" w:rsidP="00920592">
      <w:pPr>
        <w:tabs>
          <w:tab w:val="left" w:pos="4320"/>
        </w:tabs>
      </w:pPr>
      <w:r>
        <w:tab/>
        <w:t>David A. Schulz</w:t>
      </w:r>
    </w:p>
    <w:p w:rsidR="00DE169A" w:rsidRDefault="00DE169A" w:rsidP="00920592">
      <w:pPr>
        <w:tabs>
          <w:tab w:val="left" w:pos="4320"/>
        </w:tabs>
      </w:pPr>
    </w:p>
    <w:p w:rsidR="00DE169A" w:rsidRDefault="0007290D" w:rsidP="00920592">
      <w:pPr>
        <w:tabs>
          <w:tab w:val="left" w:pos="4320"/>
        </w:tabs>
      </w:pPr>
      <w:r>
        <w:t>Dated: June 27</w:t>
      </w:r>
      <w:r w:rsidR="00DE169A">
        <w:t>, 2016</w:t>
      </w:r>
    </w:p>
    <w:p w:rsidR="00466183" w:rsidRDefault="00466183">
      <w:r>
        <w:br w:type="page"/>
      </w:r>
    </w:p>
    <w:p w:rsidR="00466183" w:rsidRDefault="00466183" w:rsidP="00920592">
      <w:pPr>
        <w:tabs>
          <w:tab w:val="left" w:pos="4320"/>
        </w:tabs>
        <w:jc w:val="center"/>
        <w:rPr>
          <w:b/>
        </w:rPr>
      </w:pPr>
      <w:r>
        <w:rPr>
          <w:b/>
        </w:rPr>
        <w:lastRenderedPageBreak/>
        <w:t>CERTIFICATE OF SERVICE</w:t>
      </w:r>
    </w:p>
    <w:p w:rsidR="00466183" w:rsidRDefault="00466183" w:rsidP="00920592">
      <w:pPr>
        <w:tabs>
          <w:tab w:val="left" w:pos="4320"/>
        </w:tabs>
        <w:rPr>
          <w:b/>
        </w:rPr>
      </w:pPr>
    </w:p>
    <w:p w:rsidR="00466183" w:rsidRDefault="00466183" w:rsidP="00920592">
      <w:pPr>
        <w:spacing w:line="480" w:lineRule="auto"/>
      </w:pPr>
      <w:r>
        <w:tab/>
        <w:t>I hereby certify that I electronically filed the foregoing with the Clerk of the Court for the United States Court of Appeals for the Ninth Circuit by using the ap</w:t>
      </w:r>
      <w:r w:rsidR="0007290D">
        <w:t>pellate CM/ECF system on June 27</w:t>
      </w:r>
      <w:r>
        <w:t>, 2016.</w:t>
      </w:r>
    </w:p>
    <w:p w:rsidR="00466183" w:rsidRDefault="00466183" w:rsidP="00920592">
      <w:pPr>
        <w:spacing w:line="480" w:lineRule="auto"/>
      </w:pPr>
      <w:r>
        <w:tab/>
        <w:t>I certify that all participants in the case are registered CM/ECF users and that service will be accomplished by the appellate CM/ECF system.</w:t>
      </w:r>
    </w:p>
    <w:p w:rsidR="00466183" w:rsidRDefault="00466183" w:rsidP="004D7406"/>
    <w:p w:rsidR="00466183" w:rsidRDefault="00466183" w:rsidP="00920592">
      <w:pPr>
        <w:tabs>
          <w:tab w:val="left" w:pos="4320"/>
        </w:tabs>
        <w:rPr>
          <w:u w:val="single"/>
        </w:rPr>
      </w:pPr>
      <w:r>
        <w:tab/>
      </w:r>
      <w:r>
        <w:rPr>
          <w:u w:val="single"/>
        </w:rPr>
        <w:t>/s/David A. Schulz</w:t>
      </w:r>
      <w:r>
        <w:rPr>
          <w:u w:val="single"/>
        </w:rPr>
        <w:tab/>
      </w:r>
      <w:r>
        <w:rPr>
          <w:u w:val="single"/>
        </w:rPr>
        <w:tab/>
      </w:r>
      <w:r>
        <w:rPr>
          <w:u w:val="single"/>
        </w:rPr>
        <w:tab/>
      </w:r>
    </w:p>
    <w:p w:rsidR="00466183" w:rsidRDefault="00466183" w:rsidP="00920592">
      <w:pPr>
        <w:tabs>
          <w:tab w:val="left" w:pos="4320"/>
        </w:tabs>
      </w:pPr>
      <w:r>
        <w:tab/>
        <w:t>David A. Schulz</w:t>
      </w:r>
    </w:p>
    <w:p w:rsidR="00466183" w:rsidRDefault="00466183" w:rsidP="00920592">
      <w:pPr>
        <w:tabs>
          <w:tab w:val="left" w:pos="4320"/>
        </w:tabs>
      </w:pPr>
    </w:p>
    <w:p w:rsidR="00466183" w:rsidRPr="004D7406" w:rsidRDefault="0007290D" w:rsidP="00920592">
      <w:pPr>
        <w:tabs>
          <w:tab w:val="left" w:pos="4320"/>
        </w:tabs>
      </w:pPr>
      <w:r>
        <w:t>Dated: June 27</w:t>
      </w:r>
      <w:r w:rsidR="00466183">
        <w:t>, 2016</w:t>
      </w:r>
    </w:p>
    <w:sectPr w:rsidR="00466183" w:rsidRPr="004D7406" w:rsidSect="004D740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F11" w:rsidRDefault="00C35F11">
      <w:r>
        <w:separator/>
      </w:r>
    </w:p>
  </w:endnote>
  <w:endnote w:type="continuationSeparator" w:id="0">
    <w:p w:rsidR="00C35F11" w:rsidRDefault="00C3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11" w:rsidRPr="00920592" w:rsidRDefault="00C35F11" w:rsidP="00920592">
    <w:pPr>
      <w:pStyle w:val="Footer"/>
    </w:pPr>
    <w:r w:rsidRPr="00920592">
      <w:tab/>
    </w:r>
    <w:sdt>
      <w:sdtPr>
        <w:id w:val="704917123"/>
        <w:docPartObj>
          <w:docPartGallery w:val="Page Numbers (Bottom of Page)"/>
          <w:docPartUnique/>
        </w:docPartObj>
      </w:sdtPr>
      <w:sdtEndPr>
        <w:rPr>
          <w:noProof/>
        </w:rPr>
      </w:sdtEndPr>
      <w:sdtContent>
        <w:r w:rsidRPr="00920592">
          <w:fldChar w:fldCharType="begin"/>
        </w:r>
        <w:r w:rsidRPr="00920592">
          <w:instrText xml:space="preserve"> PAGE   \* MERGEFORMAT </w:instrText>
        </w:r>
        <w:r w:rsidRPr="00920592">
          <w:fldChar w:fldCharType="separate"/>
        </w:r>
        <w:r w:rsidR="00013C34">
          <w:rPr>
            <w:noProof/>
          </w:rPr>
          <w:t>33</w:t>
        </w:r>
        <w:r w:rsidRPr="00920592">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F11" w:rsidRDefault="00C35F11" w:rsidP="00216C2E">
      <w:pPr>
        <w:rPr>
          <w:noProof/>
        </w:rPr>
      </w:pPr>
      <w:r>
        <w:rPr>
          <w:noProof/>
        </w:rPr>
        <w:separator/>
      </w:r>
    </w:p>
  </w:footnote>
  <w:footnote w:type="continuationSeparator" w:id="0">
    <w:p w:rsidR="00C35F11" w:rsidRDefault="00C35F11" w:rsidP="00216C2E">
      <w:r>
        <w:continuationSeparator/>
      </w:r>
    </w:p>
  </w:footnote>
  <w:footnote w:id="1">
    <w:p w:rsidR="00C35F11" w:rsidRPr="00DE3FAE" w:rsidRDefault="00C35F11" w:rsidP="00920592">
      <w:pPr>
        <w:pStyle w:val="FootnoteText"/>
        <w:tabs>
          <w:tab w:val="left" w:pos="2880"/>
        </w:tabs>
        <w:rPr>
          <w:i/>
          <w:szCs w:val="28"/>
        </w:rPr>
      </w:pPr>
      <w:r w:rsidRPr="00DE3FAE">
        <w:rPr>
          <w:rStyle w:val="FootnoteReference"/>
          <w:sz w:val="28"/>
          <w:szCs w:val="28"/>
        </w:rPr>
        <w:footnoteRef/>
      </w:r>
      <w:r w:rsidRPr="00DE3FAE">
        <w:rPr>
          <w:szCs w:val="28"/>
        </w:rPr>
        <w:t xml:space="preserve"> J</w:t>
      </w:r>
      <w:r>
        <w:rPr>
          <w:szCs w:val="28"/>
        </w:rPr>
        <w:t>ustin</w:t>
      </w:r>
      <w:r w:rsidRPr="00DE3FAE">
        <w:rPr>
          <w:szCs w:val="28"/>
        </w:rPr>
        <w:t xml:space="preserve"> Marceau &amp; A</w:t>
      </w:r>
      <w:r>
        <w:rPr>
          <w:szCs w:val="28"/>
        </w:rPr>
        <w:t>lan</w:t>
      </w:r>
      <w:r w:rsidRPr="00DE3FAE">
        <w:rPr>
          <w:szCs w:val="28"/>
        </w:rPr>
        <w:t xml:space="preserve"> Chen, </w:t>
      </w:r>
      <w:r w:rsidRPr="00DE3FAE">
        <w:rPr>
          <w:i/>
          <w:szCs w:val="28"/>
        </w:rPr>
        <w:t>Free Speech and Democracy in the Video Age</w:t>
      </w:r>
      <w:r w:rsidRPr="00DE3FAE">
        <w:rPr>
          <w:szCs w:val="28"/>
        </w:rPr>
        <w:t>, 116 Colum. L. Rev. 991, 1000 (2016)</w:t>
      </w:r>
      <w:r w:rsidRPr="00920592">
        <w:rPr>
          <w:szCs w:val="28"/>
        </w:rPr>
        <w:fldChar w:fldCharType="begin"/>
      </w:r>
      <w:r w:rsidRPr="00DE3FAE">
        <w:rPr>
          <w:szCs w:val="28"/>
        </w:rPr>
        <w:instrText xml:space="preserve"> TA \l "J</w:instrText>
      </w:r>
      <w:r>
        <w:rPr>
          <w:szCs w:val="28"/>
        </w:rPr>
        <w:instrText>ustin</w:instrText>
      </w:r>
      <w:r w:rsidRPr="00DE3FAE">
        <w:rPr>
          <w:szCs w:val="28"/>
        </w:rPr>
        <w:instrText xml:space="preserve"> Marceau &amp; A</w:instrText>
      </w:r>
      <w:r>
        <w:rPr>
          <w:szCs w:val="28"/>
        </w:rPr>
        <w:instrText>lan</w:instrText>
      </w:r>
      <w:r w:rsidRPr="00DE3FAE">
        <w:rPr>
          <w:szCs w:val="28"/>
        </w:rPr>
        <w:instrText xml:space="preserve"> Chen, </w:instrText>
      </w:r>
      <w:r w:rsidRPr="00DE3FAE">
        <w:rPr>
          <w:i/>
          <w:szCs w:val="28"/>
        </w:rPr>
        <w:instrText>Free Speech and Democracy in the Video Age</w:instrText>
      </w:r>
      <w:r w:rsidRPr="00DE3FAE">
        <w:rPr>
          <w:szCs w:val="28"/>
        </w:rPr>
        <w:instrText xml:space="preserve">, 116 Colum. L. Rev. 991 (2016)" \s "J. Marceau &amp; A. Chen, Free Speech and Democracy in the Video Age, 116 Colum. L. Rev. 991 (2016)" \c 3 </w:instrText>
      </w:r>
      <w:r w:rsidRPr="00920592">
        <w:rPr>
          <w:szCs w:val="28"/>
        </w:rPr>
        <w:fldChar w:fldCharType="end"/>
      </w:r>
      <w:r w:rsidRPr="00DE3FAE">
        <w:rPr>
          <w:szCs w:val="28"/>
        </w:rPr>
        <w:t xml:space="preserve">. </w:t>
      </w:r>
    </w:p>
  </w:footnote>
  <w:footnote w:id="2">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AP/Bill Hudson, Photograph of Parker High School Student Walter Gadsden Being Attacked by Dogs (1963), </w:t>
      </w:r>
      <w:hyperlink r:id="rId1" w:history="1">
        <w:r w:rsidRPr="00EE58D0">
          <w:rPr>
            <w:rStyle w:val="Hyperlink"/>
            <w:szCs w:val="28"/>
          </w:rPr>
          <w:t>https://upload.wikimedia.org/wikipedia/en/</w:t>
        </w:r>
        <w:r>
          <w:rPr>
            <w:rStyle w:val="Hyperlink"/>
            <w:szCs w:val="28"/>
          </w:rPr>
          <w:t>‌</w:t>
        </w:r>
        <w:r w:rsidRPr="00EE58D0">
          <w:rPr>
            <w:rStyle w:val="Hyperlink"/>
            <w:szCs w:val="28"/>
          </w:rPr>
          <w:t>7/74/Birmingham_campaign_dogs.jpg</w:t>
        </w:r>
      </w:hyperlink>
      <w:r w:rsidRPr="00BE6630">
        <w:rPr>
          <w:szCs w:val="28"/>
        </w:rPr>
        <w:fldChar w:fldCharType="begin"/>
      </w:r>
      <w:r w:rsidRPr="00DE3FAE">
        <w:rPr>
          <w:szCs w:val="28"/>
        </w:rPr>
        <w:instrText xml:space="preserve"> TA \l "AP/Bill Hudson, Photograph of Parker High School Student Walter Gadsden Being Attacked by Dogs (1963), </w:instrText>
      </w:r>
      <w:r w:rsidRPr="00DE3FAE">
        <w:rPr>
          <w:szCs w:val="28"/>
        </w:rPr>
        <w:br/>
        <w:instrText xml:space="preserve">https://upload.wikimedia.org/wikipedia/en/7/74/Birmingham_campaign_dogs.jpg" \s "AP/Bill Hudson, Photograph of Parker High School Student Walter Gadsden Being Attacked by Dogs (1963), https://upload.wikimedia.org/wikipedia/en/7/74/Birmingham_campaign_dogs.jpg" \c 3 </w:instrText>
      </w:r>
      <w:r w:rsidRPr="00BE6630">
        <w:rPr>
          <w:szCs w:val="28"/>
        </w:rPr>
        <w:fldChar w:fldCharType="end"/>
      </w:r>
      <w:r w:rsidRPr="00DE3FAE">
        <w:rPr>
          <w:szCs w:val="28"/>
        </w:rPr>
        <w:t>.</w:t>
      </w:r>
    </w:p>
  </w:footnote>
  <w:footnote w:id="3">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 xml:space="preserve">See </w:t>
      </w:r>
      <w:proofErr w:type="spellStart"/>
      <w:r w:rsidRPr="00DE3FAE">
        <w:rPr>
          <w:szCs w:val="28"/>
        </w:rPr>
        <w:t>Davi</w:t>
      </w:r>
      <w:proofErr w:type="spellEnd"/>
      <w:r w:rsidRPr="00DE3FAE">
        <w:rPr>
          <w:szCs w:val="28"/>
        </w:rPr>
        <w:t xml:space="preserve"> Johnson, </w:t>
      </w:r>
      <w:r w:rsidRPr="00DE3FAE">
        <w:rPr>
          <w:i/>
          <w:szCs w:val="28"/>
        </w:rPr>
        <w:t>Martin Luther King’s 1963 Birmingham Campaign as Image Event</w:t>
      </w:r>
      <w:r w:rsidRPr="00DE3FAE">
        <w:rPr>
          <w:szCs w:val="28"/>
        </w:rPr>
        <w:t xml:space="preserve">, </w:t>
      </w:r>
      <w:proofErr w:type="gramStart"/>
      <w:r w:rsidRPr="00DE3FAE">
        <w:rPr>
          <w:szCs w:val="28"/>
        </w:rPr>
        <w:t>10</w:t>
      </w:r>
      <w:proofErr w:type="gramEnd"/>
      <w:r w:rsidRPr="00DE3FAE">
        <w:rPr>
          <w:szCs w:val="28"/>
        </w:rPr>
        <w:t xml:space="preserve"> Rhetoric &amp; Pub. </w:t>
      </w:r>
      <w:proofErr w:type="gramStart"/>
      <w:r w:rsidRPr="00DE3FAE">
        <w:rPr>
          <w:szCs w:val="28"/>
        </w:rPr>
        <w:t>Affairs 1, 4-7, 16-18 (2007)</w:t>
      </w:r>
      <w:r w:rsidRPr="00BE6630">
        <w:rPr>
          <w:szCs w:val="28"/>
        </w:rPr>
        <w:fldChar w:fldCharType="begin"/>
      </w:r>
      <w:r w:rsidRPr="00DE3FAE">
        <w:rPr>
          <w:szCs w:val="28"/>
        </w:rPr>
        <w:instrText xml:space="preserve"> TA \l "Davi Johnson, </w:instrText>
      </w:r>
      <w:r w:rsidRPr="00DE3FAE">
        <w:rPr>
          <w:i/>
          <w:szCs w:val="28"/>
        </w:rPr>
        <w:instrText>Martin Luther King’s 1963 Birmingham Campaign as Image Event</w:instrText>
      </w:r>
      <w:r w:rsidRPr="00DE3FAE">
        <w:rPr>
          <w:szCs w:val="28"/>
        </w:rPr>
        <w:instrText xml:space="preserve">, 10 Rhetoric &amp; Pub. Affairs 1 (2007)" \s "Davi Johnson, Martin Luther King’s 1963 Birmingham Campaign as Image Event, 10 Rhetoric &amp; Pub. Affairs 1 (2007)" \c 3 </w:instrText>
      </w:r>
      <w:r w:rsidRPr="00BE6630">
        <w:rPr>
          <w:szCs w:val="28"/>
        </w:rPr>
        <w:fldChar w:fldCharType="end"/>
      </w:r>
      <w:r w:rsidRPr="00DE3FAE">
        <w:rPr>
          <w:szCs w:val="28"/>
        </w:rPr>
        <w:t>.</w:t>
      </w:r>
      <w:proofErr w:type="gramEnd"/>
    </w:p>
  </w:footnote>
  <w:footnote w:id="4">
    <w:p w:rsidR="00C35F11" w:rsidRPr="00DE3FAE" w:rsidRDefault="00C35F11" w:rsidP="00216C2E">
      <w:pPr>
        <w:spacing w:after="120"/>
        <w:rPr>
          <w:szCs w:val="28"/>
        </w:rPr>
      </w:pPr>
      <w:r w:rsidRPr="00DE3FAE">
        <w:rPr>
          <w:rStyle w:val="FootnoteReference"/>
          <w:sz w:val="28"/>
          <w:szCs w:val="28"/>
        </w:rPr>
        <w:footnoteRef/>
      </w:r>
      <w:r w:rsidRPr="00DE3FAE">
        <w:rPr>
          <w:szCs w:val="28"/>
        </w:rPr>
        <w:t xml:space="preserve"> </w:t>
      </w:r>
      <w:proofErr w:type="gramStart"/>
      <w:r w:rsidRPr="00DE3FAE">
        <w:rPr>
          <w:i/>
          <w:szCs w:val="28"/>
        </w:rPr>
        <w:t>Id</w:t>
      </w:r>
      <w:r w:rsidRPr="00920592">
        <w:rPr>
          <w:i/>
          <w:szCs w:val="28"/>
        </w:rPr>
        <w:fldChar w:fldCharType="begin"/>
      </w:r>
      <w:r w:rsidRPr="00DE3FAE">
        <w:rPr>
          <w:szCs w:val="28"/>
        </w:rPr>
        <w:instrText xml:space="preserve"> TA \s "Davi Johnson, Martin Luther King’s 1963 Birmingham Campaign as Image Event, 10 Rhetoric &amp; Pub. Affairs 1 (2007)" </w:instrText>
      </w:r>
      <w:r w:rsidRPr="00920592">
        <w:rPr>
          <w:i/>
          <w:szCs w:val="28"/>
        </w:rPr>
        <w:fldChar w:fldCharType="end"/>
      </w:r>
      <w:r w:rsidRPr="00DE3FAE">
        <w:rPr>
          <w:i/>
          <w:szCs w:val="28"/>
        </w:rPr>
        <w:t>.</w:t>
      </w:r>
      <w:proofErr w:type="gramEnd"/>
      <w:r w:rsidRPr="00DE3FAE">
        <w:rPr>
          <w:i/>
          <w:szCs w:val="28"/>
        </w:rPr>
        <w:t xml:space="preserve"> </w:t>
      </w:r>
      <w:proofErr w:type="gramStart"/>
      <w:r w:rsidRPr="00DE3FAE">
        <w:rPr>
          <w:szCs w:val="28"/>
        </w:rPr>
        <w:t>at</w:t>
      </w:r>
      <w:proofErr w:type="gramEnd"/>
      <w:r w:rsidRPr="00DE3FAE">
        <w:rPr>
          <w:szCs w:val="28"/>
        </w:rPr>
        <w:t xml:space="preserve"> 5 (internal quotation omitted). </w:t>
      </w:r>
      <w:r w:rsidRPr="00DE3FAE">
        <w:rPr>
          <w:i/>
          <w:szCs w:val="28"/>
        </w:rPr>
        <w:t xml:space="preserve">See also </w:t>
      </w:r>
      <w:r w:rsidRPr="00DE3FAE">
        <w:rPr>
          <w:szCs w:val="28"/>
        </w:rPr>
        <w:t xml:space="preserve">Leigh </w:t>
      </w:r>
      <w:proofErr w:type="spellStart"/>
      <w:r w:rsidRPr="00DE3FAE">
        <w:rPr>
          <w:szCs w:val="28"/>
        </w:rPr>
        <w:t>Raiford</w:t>
      </w:r>
      <w:proofErr w:type="spellEnd"/>
      <w:r w:rsidRPr="00DE3FAE">
        <w:rPr>
          <w:szCs w:val="28"/>
        </w:rPr>
        <w:t xml:space="preserve">, </w:t>
      </w:r>
      <w:r w:rsidRPr="00DE3FAE">
        <w:rPr>
          <w:i/>
          <w:szCs w:val="28"/>
        </w:rPr>
        <w:t>“Come Let Us Build a New World Together”: SNCC and Photography of the Civil Rights Movement</w:t>
      </w:r>
      <w:r w:rsidRPr="00DE3FAE">
        <w:rPr>
          <w:szCs w:val="28"/>
        </w:rPr>
        <w:t>, 59 American Quarterly 1129, 1129-30 (2007).</w:t>
      </w:r>
    </w:p>
  </w:footnote>
  <w:footnote w:id="5">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w:t>
      </w:r>
      <w:r w:rsidRPr="00DE3FAE">
        <w:rPr>
          <w:szCs w:val="28"/>
        </w:rPr>
        <w:t xml:space="preserve"> David J. </w:t>
      </w:r>
      <w:proofErr w:type="spellStart"/>
      <w:r w:rsidRPr="00DE3FAE">
        <w:rPr>
          <w:szCs w:val="28"/>
        </w:rPr>
        <w:t>Garrow</w:t>
      </w:r>
      <w:proofErr w:type="spellEnd"/>
      <w:r w:rsidRPr="00DE3FAE">
        <w:rPr>
          <w:szCs w:val="28"/>
        </w:rPr>
        <w:t xml:space="preserve">, Foreword to Martin A. Berger, </w:t>
      </w:r>
      <w:r w:rsidRPr="00DE3FAE">
        <w:rPr>
          <w:i/>
          <w:szCs w:val="28"/>
        </w:rPr>
        <w:t>Seeing Through Race: A Reinterpretation of Civil Rights Photography</w:t>
      </w:r>
      <w:r w:rsidRPr="00BE6630">
        <w:rPr>
          <w:i/>
          <w:szCs w:val="28"/>
        </w:rPr>
        <w:fldChar w:fldCharType="begin"/>
      </w:r>
      <w:r w:rsidRPr="00DE3FAE">
        <w:rPr>
          <w:szCs w:val="28"/>
        </w:rPr>
        <w:instrText xml:space="preserve"> TA \l "David J. Garrow, Foreword to Martin A. Berger, </w:instrText>
      </w:r>
      <w:r w:rsidRPr="00DE3FAE">
        <w:rPr>
          <w:i/>
          <w:szCs w:val="28"/>
        </w:rPr>
        <w:instrText>Seeing Through Race: A Reinterpretation of Civil Rights Photography</w:instrText>
      </w:r>
      <w:r w:rsidRPr="00DE3FAE">
        <w:rPr>
          <w:szCs w:val="28"/>
        </w:rPr>
        <w:instrText xml:space="preserve">" \s "David J. Garrow, Foreword to Martin A. Berger, Seeing Through Race: A Reinterpretation of Civil Rights Photography" \c 3 </w:instrText>
      </w:r>
      <w:r w:rsidRPr="00BE6630">
        <w:rPr>
          <w:i/>
          <w:szCs w:val="28"/>
        </w:rPr>
        <w:fldChar w:fldCharType="end"/>
      </w:r>
      <w:r w:rsidRPr="00DE3FAE">
        <w:rPr>
          <w:szCs w:val="28"/>
        </w:rPr>
        <w:t>, at x (2011).</w:t>
      </w:r>
    </w:p>
  </w:footnote>
  <w:footnote w:id="6">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AP/Malcolm W. Browne, Saigon, Vietnam Buddhist Monk </w:t>
      </w:r>
      <w:proofErr w:type="spellStart"/>
      <w:r w:rsidRPr="00DE3FAE">
        <w:rPr>
          <w:szCs w:val="28"/>
        </w:rPr>
        <w:t>Thích</w:t>
      </w:r>
      <w:proofErr w:type="spellEnd"/>
      <w:r w:rsidRPr="00DE3FAE">
        <w:rPr>
          <w:szCs w:val="28"/>
        </w:rPr>
        <w:t xml:space="preserve"> </w:t>
      </w:r>
      <w:proofErr w:type="spellStart"/>
      <w:r w:rsidRPr="00DE3FAE">
        <w:rPr>
          <w:szCs w:val="28"/>
        </w:rPr>
        <w:t>Quảng</w:t>
      </w:r>
      <w:proofErr w:type="spellEnd"/>
      <w:r w:rsidRPr="00DE3FAE">
        <w:rPr>
          <w:szCs w:val="28"/>
        </w:rPr>
        <w:t xml:space="preserve"> </w:t>
      </w:r>
      <w:proofErr w:type="spellStart"/>
      <w:r w:rsidRPr="00DE3FAE">
        <w:rPr>
          <w:szCs w:val="28"/>
        </w:rPr>
        <w:t>Đức</w:t>
      </w:r>
      <w:proofErr w:type="spellEnd"/>
      <w:r w:rsidRPr="00DE3FAE">
        <w:rPr>
          <w:szCs w:val="28"/>
        </w:rPr>
        <w:t xml:space="preserve"> Sets Himself Ablaze to Protest the South Vietnamese Government (1963), </w:t>
      </w:r>
      <w:hyperlink r:id="rId2" w:history="1">
        <w:r w:rsidRPr="00EE58D0">
          <w:rPr>
            <w:rStyle w:val="Hyperlink"/>
            <w:szCs w:val="28"/>
          </w:rPr>
          <w:t>http://www.worldpressphoto.org/sites/default/files/styles/gallery_main_image/public/1963001.jpg</w:t>
        </w:r>
      </w:hyperlink>
      <w:r w:rsidRPr="00BE6630">
        <w:rPr>
          <w:szCs w:val="28"/>
        </w:rPr>
        <w:fldChar w:fldCharType="begin"/>
      </w:r>
      <w:r w:rsidRPr="00DE3FAE">
        <w:rPr>
          <w:szCs w:val="28"/>
        </w:rPr>
        <w:instrText xml:space="preserve"> TA \l "AP/Malcolm W. Browne, Saigon, Vietnam Buddhist Monk Thích Quảng Đức Sets Himself Ablaze to Protest the South Vietnamese Government (1963), </w:instrText>
      </w:r>
      <w:r w:rsidRPr="00DE3FAE">
        <w:rPr>
          <w:szCs w:val="28"/>
        </w:rPr>
        <w:br/>
        <w:instrText xml:space="preserve">http://www.worldpressphoto.org/sites/default/files/styles/gallery_main_image/public/1963001.jpg" \s "AP/Malcolm W. Browne, Saigon, Vietnam Buddhist Monk Thích Quảng Đức Sets Himself Ablaze to Protest the South Vietnamese Government (1963), http://www.worldpressphoto.org/sites/default/files/styles/gallery_main_image/public/1963001.jpg" \c 3 </w:instrText>
      </w:r>
      <w:r w:rsidRPr="00BE6630">
        <w:rPr>
          <w:szCs w:val="28"/>
        </w:rPr>
        <w:fldChar w:fldCharType="end"/>
      </w:r>
      <w:r w:rsidRPr="00DE3FAE">
        <w:rPr>
          <w:szCs w:val="28"/>
        </w:rPr>
        <w:t>.</w:t>
      </w:r>
    </w:p>
  </w:footnote>
  <w:footnote w:id="7">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Patrick </w:t>
      </w:r>
      <w:proofErr w:type="spellStart"/>
      <w:r w:rsidRPr="00DE3FAE">
        <w:rPr>
          <w:szCs w:val="28"/>
        </w:rPr>
        <w:t>Hagopian</w:t>
      </w:r>
      <w:proofErr w:type="spellEnd"/>
      <w:r w:rsidRPr="00DE3FAE">
        <w:rPr>
          <w:szCs w:val="28"/>
        </w:rPr>
        <w:t xml:space="preserve">, </w:t>
      </w:r>
      <w:r w:rsidRPr="00DE3FAE">
        <w:rPr>
          <w:i/>
          <w:szCs w:val="28"/>
        </w:rPr>
        <w:t>Vietnam War Photography as a Locus of Memory, in Locating Memory: Photographic Acts</w:t>
      </w:r>
      <w:r w:rsidRPr="00DE3FAE">
        <w:rPr>
          <w:szCs w:val="28"/>
        </w:rPr>
        <w:t xml:space="preserve"> 201 (A</w:t>
      </w:r>
      <w:r>
        <w:rPr>
          <w:szCs w:val="28"/>
        </w:rPr>
        <w:t>.</w:t>
      </w:r>
      <w:r w:rsidRPr="00DE3FAE">
        <w:rPr>
          <w:szCs w:val="28"/>
        </w:rPr>
        <w:t xml:space="preserve"> Kuhn &amp; K</w:t>
      </w:r>
      <w:r>
        <w:rPr>
          <w:szCs w:val="28"/>
        </w:rPr>
        <w:t>.</w:t>
      </w:r>
      <w:r w:rsidRPr="00DE3FAE">
        <w:rPr>
          <w:szCs w:val="28"/>
        </w:rPr>
        <w:t xml:space="preserve"> Emiko McAllister eds., 2006)</w:t>
      </w:r>
      <w:r w:rsidRPr="00BE6630">
        <w:rPr>
          <w:szCs w:val="28"/>
        </w:rPr>
        <w:fldChar w:fldCharType="begin"/>
      </w:r>
      <w:r w:rsidRPr="00DE3FAE">
        <w:rPr>
          <w:szCs w:val="28"/>
        </w:rPr>
        <w:instrText xml:space="preserve"> TA \l "Patrick Hagopian, </w:instrText>
      </w:r>
      <w:r w:rsidRPr="00DE3FAE">
        <w:rPr>
          <w:i/>
          <w:szCs w:val="28"/>
        </w:rPr>
        <w:instrText>Vietnam War Photography as a Locus of Memory, in Locating Memory: Photographic Acts</w:instrText>
      </w:r>
      <w:r w:rsidRPr="00DE3FAE">
        <w:rPr>
          <w:szCs w:val="28"/>
        </w:rPr>
        <w:instrText xml:space="preserve"> (Annette Kuhn &amp; Kirsten Emiko McAllister eds., 2006)" \s "Patrick Hagopian, Vietnam War Photography as a Locus of Memory, in Locating Memory: Photographic Acts (Annette Kuhn &amp; Kirsten Emiko McAllister eds., 2006)" \c 3 </w:instrText>
      </w:r>
      <w:r w:rsidRPr="00BE6630">
        <w:rPr>
          <w:szCs w:val="28"/>
        </w:rPr>
        <w:fldChar w:fldCharType="end"/>
      </w:r>
      <w:r w:rsidRPr="00DE3FAE">
        <w:rPr>
          <w:szCs w:val="28"/>
        </w:rPr>
        <w:t>.</w:t>
      </w:r>
    </w:p>
  </w:footnote>
  <w:footnote w:id="8">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 id.</w:t>
      </w:r>
      <w:r w:rsidRPr="00DE3FAE">
        <w:rPr>
          <w:szCs w:val="28"/>
        </w:rPr>
        <w:t xml:space="preserve"> at</w:t>
      </w:r>
      <w:r w:rsidRPr="00BE6630">
        <w:rPr>
          <w:szCs w:val="28"/>
        </w:rPr>
        <w:fldChar w:fldCharType="begin"/>
      </w:r>
      <w:r w:rsidRPr="00DE3FAE">
        <w:rPr>
          <w:szCs w:val="28"/>
        </w:rPr>
        <w:instrText xml:space="preserve"> TA \s "Patrick Hagopian, Vietnam War Photography as a Locus of Memory, in Locating Memory: Photographic Acts (Annette Kuhn &amp; Kirsten Emiko McAllister eds., 2006)" </w:instrText>
      </w:r>
      <w:r w:rsidRPr="00BE6630">
        <w:rPr>
          <w:szCs w:val="28"/>
        </w:rPr>
        <w:fldChar w:fldCharType="end"/>
      </w:r>
      <w:r w:rsidRPr="00DE3FAE">
        <w:rPr>
          <w:szCs w:val="28"/>
        </w:rPr>
        <w:t xml:space="preserve"> 205-09; Haim </w:t>
      </w:r>
      <w:proofErr w:type="spellStart"/>
      <w:r w:rsidRPr="00DE3FAE">
        <w:rPr>
          <w:szCs w:val="28"/>
        </w:rPr>
        <w:t>Bresheeth</w:t>
      </w:r>
      <w:proofErr w:type="spellEnd"/>
      <w:r w:rsidRPr="00DE3FAE">
        <w:rPr>
          <w:szCs w:val="28"/>
        </w:rPr>
        <w:t xml:space="preserve">, </w:t>
      </w:r>
      <w:r w:rsidRPr="00DE3FAE">
        <w:rPr>
          <w:i/>
          <w:szCs w:val="28"/>
        </w:rPr>
        <w:t>Projecting Trauma: War Photography and the Public Sphere</w:t>
      </w:r>
      <w:r w:rsidRPr="00DE3FAE">
        <w:rPr>
          <w:szCs w:val="28"/>
        </w:rPr>
        <w:t>, 20 Third Text 57, 62-63 (2006)</w:t>
      </w:r>
      <w:r w:rsidRPr="00BE6630">
        <w:rPr>
          <w:szCs w:val="28"/>
        </w:rPr>
        <w:fldChar w:fldCharType="begin"/>
      </w:r>
      <w:r w:rsidRPr="00DE3FAE">
        <w:rPr>
          <w:szCs w:val="28"/>
        </w:rPr>
        <w:instrText xml:space="preserve"> TA \l "Haim Bresheeth, </w:instrText>
      </w:r>
      <w:r w:rsidRPr="00DE3FAE">
        <w:rPr>
          <w:i/>
          <w:szCs w:val="28"/>
        </w:rPr>
        <w:instrText>Projecting Trauma: War Photography and the Public Sphere</w:instrText>
      </w:r>
      <w:r w:rsidRPr="00DE3FAE">
        <w:rPr>
          <w:szCs w:val="28"/>
        </w:rPr>
        <w:instrText xml:space="preserve">, 20 Third Text 57 (2006)" \s "Haim Bresheeth, Projecting Trauma: War Photography and the Public Sphere, 20 Third Text 57 (2006)" \c 3 </w:instrText>
      </w:r>
      <w:r w:rsidRPr="00BE6630">
        <w:rPr>
          <w:szCs w:val="28"/>
        </w:rPr>
        <w:fldChar w:fldCharType="end"/>
      </w:r>
      <w:r w:rsidRPr="00DE3FAE">
        <w:rPr>
          <w:szCs w:val="28"/>
        </w:rPr>
        <w:t xml:space="preserve">; Daniel C. </w:t>
      </w:r>
      <w:proofErr w:type="spellStart"/>
      <w:r w:rsidRPr="00DE3FAE">
        <w:rPr>
          <w:szCs w:val="28"/>
        </w:rPr>
        <w:t>Hallin</w:t>
      </w:r>
      <w:proofErr w:type="spellEnd"/>
      <w:r w:rsidRPr="00DE3FAE">
        <w:rPr>
          <w:szCs w:val="28"/>
        </w:rPr>
        <w:t xml:space="preserve">, </w:t>
      </w:r>
      <w:r w:rsidRPr="00DE3FAE">
        <w:rPr>
          <w:i/>
          <w:szCs w:val="28"/>
        </w:rPr>
        <w:t>The “Uncensored War”: The Media and Vietnam</w:t>
      </w:r>
      <w:r w:rsidRPr="00DE3FAE">
        <w:rPr>
          <w:szCs w:val="28"/>
        </w:rPr>
        <w:t xml:space="preserve"> 3 (1989)</w:t>
      </w:r>
      <w:r>
        <w:rPr>
          <w:szCs w:val="28"/>
        </w:rPr>
        <w:t>.</w:t>
      </w:r>
      <w:r w:rsidRPr="00BE6630">
        <w:rPr>
          <w:szCs w:val="28"/>
        </w:rPr>
        <w:fldChar w:fldCharType="begin"/>
      </w:r>
      <w:r w:rsidRPr="00DE3FAE">
        <w:rPr>
          <w:szCs w:val="28"/>
        </w:rPr>
        <w:instrText xml:space="preserve"> TA \l "Daniel C. Hallin, </w:instrText>
      </w:r>
      <w:r w:rsidRPr="00DE3FAE">
        <w:rPr>
          <w:i/>
          <w:szCs w:val="28"/>
        </w:rPr>
        <w:instrText xml:space="preserve">The </w:instrText>
      </w:r>
      <w:r w:rsidRPr="00DE3FAE">
        <w:rPr>
          <w:szCs w:val="28"/>
        </w:rPr>
        <w:instrText>\</w:instrText>
      </w:r>
      <w:r w:rsidRPr="00DE3FAE">
        <w:rPr>
          <w:i/>
          <w:szCs w:val="28"/>
        </w:rPr>
        <w:instrText>“Uncensored War</w:instrText>
      </w:r>
      <w:r w:rsidRPr="00DE3FAE">
        <w:rPr>
          <w:szCs w:val="28"/>
        </w:rPr>
        <w:instrText>\</w:instrText>
      </w:r>
      <w:r w:rsidRPr="00DE3FAE">
        <w:rPr>
          <w:i/>
          <w:szCs w:val="28"/>
        </w:rPr>
        <w:instrText>”: The Media and Vietnam</w:instrText>
      </w:r>
      <w:r w:rsidRPr="00DE3FAE">
        <w:rPr>
          <w:szCs w:val="28"/>
        </w:rPr>
        <w:instrText xml:space="preserve"> 3 (1989)" \s "Daniel C. Hallin, The \"Uncensored War\": The Media and Vietnam (1989)" \c 3 </w:instrText>
      </w:r>
      <w:r w:rsidRPr="00BE6630">
        <w:rPr>
          <w:szCs w:val="28"/>
        </w:rPr>
        <w:fldChar w:fldCharType="end"/>
      </w:r>
    </w:p>
  </w:footnote>
  <w:footnote w:id="9">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Getty/John Filo, Mary Ann </w:t>
      </w:r>
      <w:proofErr w:type="spellStart"/>
      <w:r w:rsidRPr="00DE3FAE">
        <w:rPr>
          <w:szCs w:val="28"/>
        </w:rPr>
        <w:t>Vecchio</w:t>
      </w:r>
      <w:proofErr w:type="spellEnd"/>
      <w:r w:rsidRPr="00DE3FAE">
        <w:rPr>
          <w:szCs w:val="28"/>
        </w:rPr>
        <w:t xml:space="preserve"> Kneels over the Body of Jeffrey Miller at Kent State University, Ohio (1970), </w:t>
      </w:r>
      <w:hyperlink r:id="rId3" w:history="1">
        <w:r w:rsidRPr="00EE58D0">
          <w:rPr>
            <w:rStyle w:val="Hyperlink"/>
            <w:szCs w:val="28"/>
          </w:rPr>
          <w:t>http://www.slate.com/content/dam/slate/‌blogs/behold/2013/05/04/7.jpg.CROP.original-original.jpg</w:t>
        </w:r>
      </w:hyperlink>
      <w:r w:rsidRPr="00BE6630">
        <w:rPr>
          <w:szCs w:val="28"/>
        </w:rPr>
        <w:fldChar w:fldCharType="begin"/>
      </w:r>
      <w:r w:rsidRPr="00DE3FAE">
        <w:rPr>
          <w:szCs w:val="28"/>
        </w:rPr>
        <w:instrText xml:space="preserve"> TA \l "Getty/John Filo, Mary Ann Vecchio Kneels over the Body of Jeffrey Miller at Kent State University, Ohio (1970), </w:instrText>
      </w:r>
      <w:r w:rsidRPr="00DE3FAE">
        <w:rPr>
          <w:szCs w:val="28"/>
        </w:rPr>
        <w:br/>
        <w:instrText xml:space="preserve">http://www.slate.com/content/dam/slate/blogs/behold/2013/05/04/7.jpg.CROP.original-original.jpg" \s "Getty/John Filo, Mary Ann Vecchio Screams as She Kneels over the Body of Jeffrey Miller During an Anti-War Demonstration at Kent State University, Ohio (1970), http://www.slate.com/content/dam/slate/blogs/behold/2013/05/04/7.jpg.CROP.original-original.jp" \c 3 </w:instrText>
      </w:r>
      <w:r w:rsidRPr="00BE6630">
        <w:rPr>
          <w:szCs w:val="28"/>
        </w:rPr>
        <w:fldChar w:fldCharType="end"/>
      </w:r>
      <w:r w:rsidRPr="00DE3FAE">
        <w:rPr>
          <w:szCs w:val="28"/>
        </w:rPr>
        <w:t>.</w:t>
      </w:r>
    </w:p>
  </w:footnote>
  <w:footnote w:id="10">
    <w:p w:rsidR="00C35F11" w:rsidRPr="00DE3FAE" w:rsidRDefault="00C35F11" w:rsidP="00A459F7">
      <w:pPr>
        <w:pStyle w:val="FootnoteText"/>
        <w:rPr>
          <w:szCs w:val="28"/>
        </w:rPr>
      </w:pPr>
      <w:r w:rsidRPr="00DE3FAE">
        <w:rPr>
          <w:rStyle w:val="FootnoteReference"/>
          <w:sz w:val="28"/>
          <w:szCs w:val="28"/>
        </w:rPr>
        <w:footnoteRef/>
      </w:r>
      <w:r w:rsidRPr="00DE3FAE">
        <w:rPr>
          <w:szCs w:val="28"/>
        </w:rPr>
        <w:t xml:space="preserve"> G</w:t>
      </w:r>
      <w:r>
        <w:rPr>
          <w:szCs w:val="28"/>
        </w:rPr>
        <w:t xml:space="preserve">ary </w:t>
      </w:r>
      <w:r w:rsidRPr="00DE3FAE">
        <w:rPr>
          <w:szCs w:val="28"/>
        </w:rPr>
        <w:t xml:space="preserve">Tuchman, </w:t>
      </w:r>
      <w:r w:rsidRPr="00DE3FAE">
        <w:rPr>
          <w:i/>
          <w:szCs w:val="28"/>
        </w:rPr>
        <w:t xml:space="preserve">Kent State Forever Linked </w:t>
      </w:r>
      <w:proofErr w:type="gramStart"/>
      <w:r w:rsidRPr="00DE3FAE">
        <w:rPr>
          <w:i/>
          <w:szCs w:val="28"/>
        </w:rPr>
        <w:t>With</w:t>
      </w:r>
      <w:proofErr w:type="gramEnd"/>
      <w:r w:rsidRPr="00DE3FAE">
        <w:rPr>
          <w:i/>
          <w:szCs w:val="28"/>
        </w:rPr>
        <w:t xml:space="preserve"> Vietnam War Era</w:t>
      </w:r>
      <w:r>
        <w:rPr>
          <w:szCs w:val="28"/>
        </w:rPr>
        <w:t xml:space="preserve">, CNN (May 4, 2000), </w:t>
      </w:r>
      <w:hyperlink r:id="rId4" w:history="1">
        <w:r w:rsidRPr="00950FA4">
          <w:rPr>
            <w:rStyle w:val="Hyperlink"/>
          </w:rPr>
          <w:t>http://www.cnn.com/SPECIALS/views/y/2000/04/tuchman.kentstate.‌may4</w:t>
        </w:r>
      </w:hyperlink>
      <w:r>
        <w:t xml:space="preserve">. </w:t>
      </w:r>
    </w:p>
  </w:footnote>
  <w:footnote w:id="11">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 Kent State Shootings Divided Campus and Country</w:t>
      </w:r>
      <w:r w:rsidRPr="00DE3FAE">
        <w:rPr>
          <w:szCs w:val="28"/>
        </w:rPr>
        <w:t xml:space="preserve">, National Public Radio (May 3, 2010), </w:t>
      </w:r>
      <w:hyperlink r:id="rId5" w:history="1">
        <w:r w:rsidRPr="00EE58D0">
          <w:rPr>
            <w:rStyle w:val="Hyperlink"/>
            <w:szCs w:val="28"/>
          </w:rPr>
          <w:t>http://www.npr.org/templates/story/story.php?storyId=126480349</w:t>
        </w:r>
      </w:hyperlink>
      <w:r w:rsidRPr="00BE6630">
        <w:rPr>
          <w:szCs w:val="28"/>
        </w:rPr>
        <w:fldChar w:fldCharType="begin"/>
      </w:r>
      <w:r w:rsidRPr="00DE3FAE">
        <w:rPr>
          <w:szCs w:val="28"/>
        </w:rPr>
        <w:instrText xml:space="preserve"> TA \l "</w:instrText>
      </w:r>
      <w:r w:rsidRPr="00DE3FAE">
        <w:rPr>
          <w:i/>
          <w:szCs w:val="28"/>
        </w:rPr>
        <w:instrText>Kent State Shootings Divided Campus and Country</w:instrText>
      </w:r>
      <w:r w:rsidRPr="00DE3FAE">
        <w:rPr>
          <w:szCs w:val="28"/>
        </w:rPr>
        <w:instrText xml:space="preserve">, National Public Radio (May 3, 2010), </w:instrText>
      </w:r>
      <w:r w:rsidRPr="00DE3FAE">
        <w:rPr>
          <w:szCs w:val="28"/>
        </w:rPr>
        <w:br/>
        <w:instrText xml:space="preserve">http://www.npr.org/templates/story/story.php?storyId=126480349" \s "Kent State Shootings Divided Campus and Country, National Public Radio (May 3, 2010), http://www.npr.org/templates/story/story.php?storyId=126480349" \c 3 </w:instrText>
      </w:r>
      <w:r w:rsidRPr="00BE6630">
        <w:rPr>
          <w:szCs w:val="28"/>
        </w:rPr>
        <w:fldChar w:fldCharType="end"/>
      </w:r>
      <w:r w:rsidRPr="00DE3FAE">
        <w:rPr>
          <w:szCs w:val="28"/>
        </w:rPr>
        <w:t>.</w:t>
      </w:r>
    </w:p>
  </w:footnote>
  <w:footnote w:id="12">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 xml:space="preserve">See </w:t>
      </w:r>
      <w:r w:rsidRPr="00DE3FAE">
        <w:rPr>
          <w:szCs w:val="28"/>
        </w:rPr>
        <w:t xml:space="preserve">Thomas J. </w:t>
      </w:r>
      <w:proofErr w:type="spellStart"/>
      <w:r w:rsidRPr="00DE3FAE">
        <w:rPr>
          <w:szCs w:val="28"/>
        </w:rPr>
        <w:t>Sheeran</w:t>
      </w:r>
      <w:proofErr w:type="spellEnd"/>
      <w:r w:rsidRPr="00DE3FAE">
        <w:rPr>
          <w:szCs w:val="28"/>
        </w:rPr>
        <w:t xml:space="preserve">, </w:t>
      </w:r>
      <w:r w:rsidRPr="00DE3FAE">
        <w:rPr>
          <w:i/>
          <w:szCs w:val="28"/>
        </w:rPr>
        <w:t>Kent State Audio Tape Released</w:t>
      </w:r>
      <w:r w:rsidRPr="00DE3FAE">
        <w:rPr>
          <w:szCs w:val="28"/>
        </w:rPr>
        <w:t xml:space="preserve">, Wash. Post, May 2, 2007, </w:t>
      </w:r>
      <w:hyperlink r:id="rId6" w:history="1">
        <w:r w:rsidRPr="00EE58D0">
          <w:rPr>
            <w:rStyle w:val="Hyperlink"/>
            <w:szCs w:val="28"/>
          </w:rPr>
          <w:t>http://www.washingtonpost.com/wp-dyn/content/article/2007/05/02/</w:t>
        </w:r>
        <w:r>
          <w:rPr>
            <w:rStyle w:val="Hyperlink"/>
            <w:szCs w:val="28"/>
          </w:rPr>
          <w:t>‌</w:t>
        </w:r>
        <w:r w:rsidRPr="00EE58D0">
          <w:rPr>
            <w:rStyle w:val="Hyperlink"/>
            <w:szCs w:val="28"/>
          </w:rPr>
          <w:t>AR2007050200322.html</w:t>
        </w:r>
      </w:hyperlink>
      <w:r w:rsidRPr="00BE6630">
        <w:rPr>
          <w:szCs w:val="28"/>
        </w:rPr>
        <w:fldChar w:fldCharType="begin"/>
      </w:r>
      <w:r w:rsidRPr="00DE3FAE">
        <w:rPr>
          <w:szCs w:val="28"/>
        </w:rPr>
        <w:instrText xml:space="preserve"> TA \l "Thomas J. Sheeran, </w:instrText>
      </w:r>
      <w:r w:rsidRPr="00DE3FAE">
        <w:rPr>
          <w:i/>
          <w:szCs w:val="28"/>
        </w:rPr>
        <w:instrText>Kent State Audio Tape Released</w:instrText>
      </w:r>
      <w:r w:rsidRPr="00DE3FAE">
        <w:rPr>
          <w:szCs w:val="28"/>
        </w:rPr>
        <w:instrText xml:space="preserve">, Wash. Post, May 2, 2007, </w:instrText>
      </w:r>
      <w:r w:rsidRPr="00DE3FAE">
        <w:rPr>
          <w:szCs w:val="28"/>
        </w:rPr>
        <w:br/>
        <w:instrText xml:space="preserve">http://www.washingtonpost.com/wp-dyn/content/article/2007/05/02/AR2007050200322.html" \s "Thomas J. Sheeran, Kent State Audio Tape Released, Wash. Post, May 2, 2007, http://www.washingtonpost.com/wp-dyn/content/article/2007/05/02/AR2007050200322.html" \c 3 </w:instrText>
      </w:r>
      <w:r w:rsidRPr="00BE6630">
        <w:rPr>
          <w:szCs w:val="28"/>
        </w:rPr>
        <w:fldChar w:fldCharType="end"/>
      </w:r>
      <w:r w:rsidRPr="00DE3FAE">
        <w:rPr>
          <w:szCs w:val="28"/>
        </w:rPr>
        <w:t>.</w:t>
      </w:r>
    </w:p>
  </w:footnote>
  <w:footnote w:id="13">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KTLA/George Holliday, Image from Video Shows Police Officers Beating Rodney King (1991), </w:t>
      </w:r>
      <w:hyperlink r:id="rId7" w:history="1">
        <w:r w:rsidRPr="00EE58D0">
          <w:rPr>
            <w:rStyle w:val="Hyperlink"/>
            <w:szCs w:val="28"/>
          </w:rPr>
          <w:t>http://www.cbsnews.com/</w:t>
        </w:r>
        <w:r>
          <w:rPr>
            <w:rStyle w:val="Hyperlink"/>
            <w:szCs w:val="28"/>
          </w:rPr>
          <w:t>‌</w:t>
        </w:r>
        <w:r w:rsidRPr="00EE58D0">
          <w:rPr>
            <w:rStyle w:val="Hyperlink"/>
            <w:szCs w:val="28"/>
          </w:rPr>
          <w:t>news/march-3rd-1991-rodney-king-lapd-beating-caught-on-video/</w:t>
        </w:r>
      </w:hyperlink>
      <w:r w:rsidRPr="00BE6630">
        <w:rPr>
          <w:szCs w:val="28"/>
        </w:rPr>
        <w:fldChar w:fldCharType="begin"/>
      </w:r>
      <w:r w:rsidRPr="00DE3FAE">
        <w:rPr>
          <w:szCs w:val="28"/>
        </w:rPr>
        <w:instrText xml:space="preserve"> TA \l "KTLA/George Holliday, Image from Video Shows Police Officers Beating Rodney King (1991), </w:instrText>
      </w:r>
      <w:r w:rsidRPr="00DE3FAE">
        <w:rPr>
          <w:szCs w:val="28"/>
        </w:rPr>
        <w:br/>
        <w:instrText xml:space="preserve">http://www.cbsnews.com/news/march-3rd-1991-rodney-king-lapd-beating-caught-on-video/" \s "KTLA/George Holliday, Image Made from Video Shot by George Holliday Shows Police Officers Beating Rodney King (1991), http://www.cbsnews.com/news/march-3rd-1991-rodney-king-lapd-beating-caught-on-video/" \c 3 </w:instrText>
      </w:r>
      <w:r w:rsidRPr="00BE6630">
        <w:rPr>
          <w:szCs w:val="28"/>
        </w:rPr>
        <w:fldChar w:fldCharType="end"/>
      </w:r>
      <w:r w:rsidRPr="00DE3FAE">
        <w:rPr>
          <w:szCs w:val="28"/>
        </w:rPr>
        <w:t>.</w:t>
      </w:r>
    </w:p>
  </w:footnote>
  <w:footnote w:id="14">
    <w:p w:rsidR="00C35F11" w:rsidRPr="00DE3FAE" w:rsidRDefault="00C35F11" w:rsidP="009E0F29">
      <w:pPr>
        <w:pStyle w:val="FootnoteText"/>
        <w:rPr>
          <w:szCs w:val="28"/>
        </w:rPr>
      </w:pPr>
      <w:r w:rsidRPr="00DE3FAE">
        <w:rPr>
          <w:rStyle w:val="FootnoteReference"/>
          <w:sz w:val="28"/>
          <w:szCs w:val="28"/>
        </w:rPr>
        <w:footnoteRef/>
      </w:r>
      <w:r w:rsidRPr="00DE3FAE">
        <w:rPr>
          <w:szCs w:val="28"/>
        </w:rPr>
        <w:t xml:space="preserve"> </w:t>
      </w:r>
      <w:proofErr w:type="gramStart"/>
      <w:r w:rsidRPr="00DE3FAE">
        <w:rPr>
          <w:szCs w:val="28"/>
        </w:rPr>
        <w:t xml:space="preserve">Douglas O. Linder, </w:t>
      </w:r>
      <w:r w:rsidRPr="00DE3FAE">
        <w:rPr>
          <w:i/>
          <w:szCs w:val="28"/>
        </w:rPr>
        <w:t>The Holliday Videotape</w:t>
      </w:r>
      <w:r w:rsidRPr="00DE3FAE">
        <w:rPr>
          <w:szCs w:val="28"/>
        </w:rPr>
        <w:t xml:space="preserve">, Famous Trials, </w:t>
      </w:r>
      <w:hyperlink r:id="rId8" w:history="1">
        <w:r w:rsidRPr="00EE58D0">
          <w:rPr>
            <w:rStyle w:val="Hyperlink"/>
            <w:szCs w:val="28"/>
          </w:rPr>
          <w:t>http://law2.umkc.edu/faculty/projects/ftrials/lapd/kingvideo.html</w:t>
        </w:r>
      </w:hyperlink>
      <w:r w:rsidRPr="00BE6630">
        <w:rPr>
          <w:szCs w:val="28"/>
        </w:rPr>
        <w:fldChar w:fldCharType="begin"/>
      </w:r>
      <w:r w:rsidRPr="00DE3FAE">
        <w:rPr>
          <w:szCs w:val="28"/>
        </w:rPr>
        <w:instrText xml:space="preserve"> TA \l "Douglas O. Linder, </w:instrText>
      </w:r>
      <w:r w:rsidRPr="00DE3FAE">
        <w:rPr>
          <w:i/>
          <w:szCs w:val="28"/>
        </w:rPr>
        <w:instrText>The Holliday Videotape</w:instrText>
      </w:r>
      <w:r w:rsidRPr="00DE3FAE">
        <w:rPr>
          <w:szCs w:val="28"/>
        </w:rPr>
        <w:instrText xml:space="preserve">, Famous Trials, </w:instrText>
      </w:r>
      <w:r w:rsidRPr="00DE3FAE">
        <w:rPr>
          <w:szCs w:val="28"/>
        </w:rPr>
        <w:br/>
        <w:instrText xml:space="preserve">http://law2.umkc.edu/faculty/projects/ftrials/lapd/kingvideo.html" \s "Douglas O. Linder, The Holliday Videotape, Famous Trials, http://law2.umkc.edu/faculty/projects/ftrials/lapd/kingvideo.html" \c 3 </w:instrText>
      </w:r>
      <w:r w:rsidRPr="00BE6630">
        <w:rPr>
          <w:szCs w:val="28"/>
        </w:rPr>
        <w:fldChar w:fldCharType="end"/>
      </w:r>
      <w:r w:rsidRPr="00DE3FAE">
        <w:rPr>
          <w:szCs w:val="28"/>
        </w:rPr>
        <w:t>.</w:t>
      </w:r>
      <w:proofErr w:type="gramEnd"/>
    </w:p>
  </w:footnote>
  <w:footnote w:id="15">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The Lessons We Learned From Rodney King</w:t>
      </w:r>
      <w:r w:rsidRPr="00DE3FAE">
        <w:rPr>
          <w:szCs w:val="28"/>
        </w:rPr>
        <w:t xml:space="preserve">, National Public Radio (June 18, 2012), </w:t>
      </w:r>
      <w:hyperlink r:id="rId9" w:history="1">
        <w:r w:rsidRPr="00EE58D0">
          <w:rPr>
            <w:rStyle w:val="Hyperlink"/>
            <w:szCs w:val="28"/>
          </w:rPr>
          <w:t>http://www.npr.org/2012/06/18/155296745/the-lessons-we-learned-from-rodney-king</w:t>
        </w:r>
      </w:hyperlink>
      <w:r w:rsidRPr="00BE6630">
        <w:rPr>
          <w:szCs w:val="28"/>
        </w:rPr>
        <w:fldChar w:fldCharType="begin"/>
      </w:r>
      <w:r w:rsidRPr="00DE3FAE">
        <w:rPr>
          <w:szCs w:val="28"/>
        </w:rPr>
        <w:instrText xml:space="preserve"> TA \l "</w:instrText>
      </w:r>
      <w:r w:rsidRPr="00DE3FAE">
        <w:rPr>
          <w:i/>
          <w:szCs w:val="28"/>
        </w:rPr>
        <w:instrText>The Lessons We Learned From Rodney King</w:instrText>
      </w:r>
      <w:r w:rsidRPr="00DE3FAE">
        <w:rPr>
          <w:szCs w:val="28"/>
        </w:rPr>
        <w:instrText xml:space="preserve">, National Public Radio (June 18, 2012), </w:instrText>
      </w:r>
      <w:r w:rsidRPr="00DE3FAE">
        <w:rPr>
          <w:szCs w:val="28"/>
        </w:rPr>
        <w:br/>
        <w:instrText xml:space="preserve">http://www.npr.org/2012/06/ 18/155296745/the-lessons-we-learned-from-rodney-king" \s "The Lessons We Learned From Rodney King, National Public Radio (June 18, 2012), http://www.npr.org/2012/06/ 18/155296745/the-lessons-we-learned-from-rodney-king" \c 3 </w:instrText>
      </w:r>
      <w:r w:rsidRPr="00BE6630">
        <w:rPr>
          <w:szCs w:val="28"/>
        </w:rPr>
        <w:fldChar w:fldCharType="end"/>
      </w:r>
      <w:r w:rsidRPr="00DE3FAE">
        <w:rPr>
          <w:szCs w:val="28"/>
        </w:rPr>
        <w:t>.</w:t>
      </w:r>
    </w:p>
  </w:footnote>
  <w:footnote w:id="16">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w:t>
      </w:r>
      <w:r w:rsidRPr="00DE3FAE">
        <w:rPr>
          <w:szCs w:val="28"/>
        </w:rPr>
        <w:t xml:space="preserve"> Matthew B. </w:t>
      </w:r>
      <w:proofErr w:type="spellStart"/>
      <w:r w:rsidRPr="00DE3FAE">
        <w:rPr>
          <w:szCs w:val="28"/>
        </w:rPr>
        <w:t>Stannard</w:t>
      </w:r>
      <w:proofErr w:type="spellEnd"/>
      <w:r w:rsidRPr="00DE3FAE">
        <w:rPr>
          <w:szCs w:val="28"/>
        </w:rPr>
        <w:t xml:space="preserve"> &amp; </w:t>
      </w:r>
      <w:proofErr w:type="spellStart"/>
      <w:r w:rsidRPr="00DE3FAE">
        <w:rPr>
          <w:szCs w:val="28"/>
        </w:rPr>
        <w:t>Demian</w:t>
      </w:r>
      <w:proofErr w:type="spellEnd"/>
      <w:r w:rsidRPr="00DE3FAE">
        <w:rPr>
          <w:szCs w:val="28"/>
        </w:rPr>
        <w:t xml:space="preserve"> </w:t>
      </w:r>
      <w:proofErr w:type="spellStart"/>
      <w:r w:rsidRPr="00DE3FAE">
        <w:rPr>
          <w:szCs w:val="28"/>
        </w:rPr>
        <w:t>Bulwa</w:t>
      </w:r>
      <w:proofErr w:type="spellEnd"/>
      <w:r w:rsidRPr="00DE3FAE">
        <w:rPr>
          <w:szCs w:val="28"/>
        </w:rPr>
        <w:t xml:space="preserve">, </w:t>
      </w:r>
      <w:r w:rsidRPr="00DE3FAE">
        <w:rPr>
          <w:i/>
          <w:szCs w:val="28"/>
        </w:rPr>
        <w:t>BART Shooting Captured on Video</w:t>
      </w:r>
      <w:r w:rsidRPr="00DE3FAE">
        <w:rPr>
          <w:szCs w:val="28"/>
        </w:rPr>
        <w:t xml:space="preserve">, </w:t>
      </w:r>
      <w:proofErr w:type="spellStart"/>
      <w:r w:rsidRPr="00DE3FAE">
        <w:rPr>
          <w:szCs w:val="28"/>
        </w:rPr>
        <w:t>SFGate</w:t>
      </w:r>
      <w:proofErr w:type="spellEnd"/>
      <w:r w:rsidRPr="00DE3FAE">
        <w:rPr>
          <w:szCs w:val="28"/>
        </w:rPr>
        <w:t xml:space="preserve"> (Jan. 7, 2009), </w:t>
      </w:r>
      <w:hyperlink r:id="rId10" w:history="1">
        <w:r w:rsidRPr="00EE58D0">
          <w:rPr>
            <w:rStyle w:val="Hyperlink"/>
            <w:szCs w:val="28"/>
          </w:rPr>
          <w:t>http://www.sfgate.com/bayarea/article/BART-shooting-captured-on-video-3177850.php</w:t>
        </w:r>
      </w:hyperlink>
      <w:r w:rsidRPr="00BE6630">
        <w:rPr>
          <w:szCs w:val="28"/>
        </w:rPr>
        <w:fldChar w:fldCharType="begin"/>
      </w:r>
      <w:r w:rsidRPr="00DE3FAE">
        <w:rPr>
          <w:szCs w:val="28"/>
        </w:rPr>
        <w:instrText xml:space="preserve"> TA \l "Matthew B. Stannard &amp; Demian Bulwa, </w:instrText>
      </w:r>
      <w:r w:rsidRPr="00DE3FAE">
        <w:rPr>
          <w:i/>
          <w:szCs w:val="28"/>
        </w:rPr>
        <w:instrText>BART Shooting Captured on Video</w:instrText>
      </w:r>
      <w:r w:rsidRPr="00DE3FAE">
        <w:rPr>
          <w:szCs w:val="28"/>
        </w:rPr>
        <w:instrText xml:space="preserve">, SFGate (Jan. 7, 2009), </w:instrText>
      </w:r>
      <w:r w:rsidRPr="00DE3FAE">
        <w:rPr>
          <w:szCs w:val="28"/>
        </w:rPr>
        <w:br/>
        <w:instrText xml:space="preserve">http://www.sfgate.com/bayarea/article/BART-shooting-captured-on-video-3177850.php" \s "Matthew B. Stannard &amp; Demian Bulwa, BART Shooting Captured on Video, SFGate (Jan. 7, 2009), http://www.sfgate.com/bayarea/article/BART-shooting-captured-on-video-3177850.php" \c 3 </w:instrText>
      </w:r>
      <w:r w:rsidRPr="00BE6630">
        <w:rPr>
          <w:szCs w:val="28"/>
        </w:rPr>
        <w:fldChar w:fldCharType="end"/>
      </w:r>
      <w:r w:rsidRPr="00DE3FAE">
        <w:rPr>
          <w:szCs w:val="28"/>
        </w:rPr>
        <w:t xml:space="preserve">; </w:t>
      </w:r>
      <w:proofErr w:type="spellStart"/>
      <w:r w:rsidRPr="00DE3FAE">
        <w:rPr>
          <w:szCs w:val="28"/>
        </w:rPr>
        <w:t>Demian</w:t>
      </w:r>
      <w:proofErr w:type="spellEnd"/>
      <w:r w:rsidRPr="00DE3FAE">
        <w:rPr>
          <w:szCs w:val="28"/>
        </w:rPr>
        <w:t xml:space="preserve"> </w:t>
      </w:r>
      <w:proofErr w:type="spellStart"/>
      <w:r w:rsidRPr="00DE3FAE">
        <w:rPr>
          <w:szCs w:val="28"/>
        </w:rPr>
        <w:t>Bulwa</w:t>
      </w:r>
      <w:proofErr w:type="spellEnd"/>
      <w:r w:rsidRPr="00DE3FAE">
        <w:rPr>
          <w:szCs w:val="28"/>
        </w:rPr>
        <w:t xml:space="preserve">, Wyatt Buchanan &amp; Matthew Yi, </w:t>
      </w:r>
      <w:r w:rsidRPr="00DE3FAE">
        <w:rPr>
          <w:i/>
          <w:szCs w:val="28"/>
        </w:rPr>
        <w:t>Behind Murder Charge Against Ex-BART Officer</w:t>
      </w:r>
      <w:r w:rsidRPr="00DE3FAE">
        <w:rPr>
          <w:szCs w:val="28"/>
        </w:rPr>
        <w:t xml:space="preserve">, </w:t>
      </w:r>
      <w:proofErr w:type="spellStart"/>
      <w:r w:rsidRPr="00DE3FAE">
        <w:rPr>
          <w:szCs w:val="28"/>
        </w:rPr>
        <w:t>SFGate</w:t>
      </w:r>
      <w:proofErr w:type="spellEnd"/>
      <w:r w:rsidRPr="00DE3FAE">
        <w:rPr>
          <w:szCs w:val="28"/>
        </w:rPr>
        <w:t xml:space="preserve"> (Jan. 15, 2009), </w:t>
      </w:r>
      <w:hyperlink r:id="rId11" w:history="1">
        <w:r w:rsidRPr="00EE58D0">
          <w:rPr>
            <w:rStyle w:val="Hyperlink"/>
            <w:szCs w:val="28"/>
          </w:rPr>
          <w:t>http://www.sfgate.com/bayarea/article/Behind-murder-charge-against-ex-BART-officer-3254683.php</w:t>
        </w:r>
      </w:hyperlink>
      <w:r w:rsidRPr="00BE6630">
        <w:rPr>
          <w:szCs w:val="28"/>
        </w:rPr>
        <w:fldChar w:fldCharType="begin"/>
      </w:r>
      <w:r w:rsidRPr="00DE3FAE">
        <w:rPr>
          <w:szCs w:val="28"/>
        </w:rPr>
        <w:instrText xml:space="preserve"> TA \l "Demian Bulwa, Wyatt Buchanan &amp; Matthew Yi, </w:instrText>
      </w:r>
      <w:r w:rsidRPr="00DE3FAE">
        <w:rPr>
          <w:i/>
          <w:szCs w:val="28"/>
        </w:rPr>
        <w:instrText>Behind Murder Charge Against Ex-BART Officer</w:instrText>
      </w:r>
      <w:r w:rsidRPr="00DE3FAE">
        <w:rPr>
          <w:szCs w:val="28"/>
        </w:rPr>
        <w:instrText xml:space="preserve">, SFGate (Jan. 15, 2009), </w:instrText>
      </w:r>
      <w:r w:rsidRPr="00DE3FAE">
        <w:rPr>
          <w:szCs w:val="28"/>
        </w:rPr>
        <w:br/>
        <w:instrText xml:space="preserve">http://www.sfgate.com/bayarea/article/Behind-murder-charge-against-ex-BART-officer-3254683.php" \s "Demian Bulwa, Wyatt Buchanan &amp; Matthew Yi, Behind Murder Charge Against Ex-BART Officer, SFGate (Jan. 15, 2009), http://www.sfgate.com/bayarea/article/Behind-murder-charge-against-ex-BART-officer-3254683.php" \c 3 </w:instrText>
      </w:r>
      <w:r w:rsidRPr="00BE6630">
        <w:rPr>
          <w:szCs w:val="28"/>
        </w:rPr>
        <w:fldChar w:fldCharType="end"/>
      </w:r>
      <w:r w:rsidRPr="00DE3FAE">
        <w:rPr>
          <w:szCs w:val="28"/>
        </w:rPr>
        <w:t>.</w:t>
      </w:r>
    </w:p>
  </w:footnote>
  <w:footnote w:id="17">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 xml:space="preserve">See </w:t>
      </w:r>
      <w:r w:rsidRPr="00DE3FAE">
        <w:rPr>
          <w:szCs w:val="28"/>
        </w:rPr>
        <w:t xml:space="preserve">Al Baker, J. David Goodman &amp; Benjamin Mueller, </w:t>
      </w:r>
      <w:r w:rsidRPr="00DE3FAE">
        <w:rPr>
          <w:i/>
          <w:szCs w:val="28"/>
        </w:rPr>
        <w:t>Beyond the Chokehold: The Path to Eric Garner’s Death</w:t>
      </w:r>
      <w:r w:rsidRPr="00DE3FAE">
        <w:rPr>
          <w:szCs w:val="28"/>
        </w:rPr>
        <w:t xml:space="preserve">, N.Y. Times (June 13, 2015), </w:t>
      </w:r>
      <w:hyperlink r:id="rId12" w:history="1">
        <w:r w:rsidRPr="00EE58D0">
          <w:rPr>
            <w:rStyle w:val="Hyperlink"/>
            <w:szCs w:val="28"/>
          </w:rPr>
          <w:t>http://www.nytimes.com/2015/06/14/nyregion/eric-garner-police-chokehold-staten-island.html</w:t>
        </w:r>
      </w:hyperlink>
      <w:r>
        <w:rPr>
          <w:szCs w:val="28"/>
        </w:rPr>
        <w:t>.</w:t>
      </w:r>
      <w:r w:rsidRPr="00BE6630">
        <w:rPr>
          <w:szCs w:val="28"/>
        </w:rPr>
        <w:fldChar w:fldCharType="begin"/>
      </w:r>
      <w:r w:rsidRPr="00DE3FAE">
        <w:rPr>
          <w:szCs w:val="28"/>
        </w:rPr>
        <w:instrText xml:space="preserve"> TA \l "Al Baker, J. David Goodman &amp; Benjamin Mueller, </w:instrText>
      </w:r>
      <w:r w:rsidRPr="00DE3FAE">
        <w:rPr>
          <w:i/>
          <w:szCs w:val="28"/>
        </w:rPr>
        <w:instrText>Beyond the Chokehold: The Path to Eric Garner’s Death</w:instrText>
      </w:r>
      <w:r w:rsidRPr="00DE3FAE">
        <w:rPr>
          <w:szCs w:val="28"/>
        </w:rPr>
        <w:instrText xml:space="preserve">, N.Y. Times (June 13, 2015), </w:instrText>
      </w:r>
      <w:r w:rsidRPr="00DE3FAE">
        <w:rPr>
          <w:szCs w:val="28"/>
        </w:rPr>
        <w:br/>
        <w:instrText xml:space="preserve">http://www.nytimes.com/2015/06/14/nyregion/eric-garner-police-chokehold-staten-island.html" \s "Al Baker, J. David Goodman &amp; Benjamin Mueller, Beyond the Chokehold: The Path to Eric Garner’s Death, N.Y. Times (June 13, 2015), http://www.nytimes.com/2015/06/14/nyregion/eric-garner-police-chokehold-staten-island.html" \c 3 </w:instrText>
      </w:r>
      <w:r w:rsidRPr="00BE6630">
        <w:rPr>
          <w:szCs w:val="28"/>
        </w:rPr>
        <w:fldChar w:fldCharType="end"/>
      </w:r>
      <w:r w:rsidRPr="00DE3FAE">
        <w:rPr>
          <w:szCs w:val="28"/>
        </w:rPr>
        <w:t xml:space="preserve"> </w:t>
      </w:r>
    </w:p>
  </w:footnote>
  <w:footnote w:id="18">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Getty/New York Daily News, NYPD Chokehold Death Ruled a Homicide (2014), </w:t>
      </w:r>
      <w:hyperlink r:id="rId13" w:history="1">
        <w:r w:rsidRPr="00EE58D0">
          <w:rPr>
            <w:rStyle w:val="Hyperlink"/>
            <w:szCs w:val="28"/>
          </w:rPr>
          <w:t>http://abcnews.go.com/US/nypd-chokehold-death-homicide-medical-examiner-rules/story?id=24811834</w:t>
        </w:r>
      </w:hyperlink>
      <w:r w:rsidRPr="00BE6630">
        <w:rPr>
          <w:szCs w:val="28"/>
        </w:rPr>
        <w:fldChar w:fldCharType="begin"/>
      </w:r>
      <w:r w:rsidRPr="00DE3FAE">
        <w:rPr>
          <w:szCs w:val="28"/>
        </w:rPr>
        <w:instrText xml:space="preserve"> TA \l "Getty/New York Daily News, NYPD Chokehold Death Ruled a Homicide (2014), </w:instrText>
      </w:r>
      <w:r w:rsidRPr="00DE3FAE">
        <w:rPr>
          <w:szCs w:val="28"/>
        </w:rPr>
        <w:br/>
        <w:instrText xml:space="preserve">http://abcnews.go.com/US/nypd-chokehold-death-homicide-medical-examiner-rules/story?id=24811834" \s "Getty/New York Daily News, NYPD Chokehold Death Ruled a Homicide (2014), http://abcnews.go.com/US/nypd-chokehold-death-homicide-medical-examiner-rules/story?id=24811834" \c 3 </w:instrText>
      </w:r>
      <w:r w:rsidRPr="00BE6630">
        <w:rPr>
          <w:szCs w:val="28"/>
        </w:rPr>
        <w:fldChar w:fldCharType="end"/>
      </w:r>
      <w:r w:rsidRPr="00DE3FAE">
        <w:rPr>
          <w:szCs w:val="28"/>
        </w:rPr>
        <w:t>.</w:t>
      </w:r>
    </w:p>
  </w:footnote>
  <w:footnote w:id="19">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w:t>
      </w:r>
      <w:r w:rsidRPr="00DE3FAE">
        <w:rPr>
          <w:szCs w:val="28"/>
        </w:rPr>
        <w:t xml:space="preserve"> Holly Yan, </w:t>
      </w:r>
      <w:r w:rsidRPr="00DE3FAE">
        <w:rPr>
          <w:i/>
          <w:szCs w:val="28"/>
        </w:rPr>
        <w:t>Attorney: New Audio Reveals Pause in Gunfire When Michael Brown Was Shot</w:t>
      </w:r>
      <w:r w:rsidRPr="00DE3FAE">
        <w:rPr>
          <w:szCs w:val="28"/>
        </w:rPr>
        <w:t xml:space="preserve">, CNN (Aug. 27, 2014), </w:t>
      </w:r>
      <w:hyperlink r:id="rId14" w:history="1">
        <w:r w:rsidRPr="00EE58D0">
          <w:rPr>
            <w:rStyle w:val="Hyperlink"/>
            <w:szCs w:val="28"/>
          </w:rPr>
          <w:t>http://www.cnn.com/2014/08/26/us/</w:t>
        </w:r>
        <w:r>
          <w:rPr>
            <w:rStyle w:val="Hyperlink"/>
            <w:szCs w:val="28"/>
          </w:rPr>
          <w:t>‌</w:t>
        </w:r>
        <w:r w:rsidRPr="00EE58D0">
          <w:rPr>
            <w:rStyle w:val="Hyperlink"/>
            <w:szCs w:val="28"/>
          </w:rPr>
          <w:t>michael-brown-ferguson-shooting/index.html</w:t>
        </w:r>
      </w:hyperlink>
      <w:r w:rsidRPr="00BE6630">
        <w:rPr>
          <w:szCs w:val="28"/>
        </w:rPr>
        <w:fldChar w:fldCharType="begin"/>
      </w:r>
      <w:r w:rsidRPr="00DE3FAE">
        <w:rPr>
          <w:szCs w:val="28"/>
        </w:rPr>
        <w:instrText xml:space="preserve"> TA \l "Holly Yan, </w:instrText>
      </w:r>
      <w:r w:rsidRPr="00DE3FAE">
        <w:rPr>
          <w:i/>
          <w:szCs w:val="28"/>
        </w:rPr>
        <w:instrText>Attorney: New Audio Reveals Pause in Gunfire When Michael Brown Was Shot</w:instrText>
      </w:r>
      <w:r w:rsidRPr="00DE3FAE">
        <w:rPr>
          <w:szCs w:val="28"/>
        </w:rPr>
        <w:instrText xml:space="preserve">, CNN (Aug. 27, 2014), </w:instrText>
      </w:r>
      <w:r w:rsidRPr="00DE3FAE">
        <w:rPr>
          <w:szCs w:val="28"/>
        </w:rPr>
        <w:br/>
        <w:instrText xml:space="preserve">http://www.cnn.com/2014/08/26/us/michael-brown-ferguson-shooting/index.html" \s "Holly Yan, Attorney: New Audio Reveals Pause in Gunfire When Michael Brown Was Shot, CNN (Aug. 27, 2014), http://www.cnn.com/2014/08/26/us/michael-brown-ferguson-shooting/index.html" \c 3 </w:instrText>
      </w:r>
      <w:r w:rsidRPr="00BE6630">
        <w:rPr>
          <w:szCs w:val="28"/>
        </w:rPr>
        <w:fldChar w:fldCharType="end"/>
      </w:r>
      <w:r w:rsidRPr="00DE3FAE">
        <w:rPr>
          <w:szCs w:val="28"/>
        </w:rPr>
        <w:t>.</w:t>
      </w:r>
    </w:p>
  </w:footnote>
  <w:footnote w:id="20">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w:t>
      </w:r>
      <w:r w:rsidRPr="00DE3FAE">
        <w:rPr>
          <w:szCs w:val="28"/>
        </w:rPr>
        <w:t xml:space="preserve"> </w:t>
      </w:r>
      <w:proofErr w:type="spellStart"/>
      <w:r w:rsidRPr="00DE3FAE">
        <w:rPr>
          <w:szCs w:val="28"/>
        </w:rPr>
        <w:t>Eliott</w:t>
      </w:r>
      <w:proofErr w:type="spellEnd"/>
      <w:r w:rsidRPr="00DE3FAE">
        <w:rPr>
          <w:szCs w:val="28"/>
        </w:rPr>
        <w:t xml:space="preserve"> C. McLaughlin, </w:t>
      </w:r>
      <w:r w:rsidRPr="00DE3FAE">
        <w:rPr>
          <w:i/>
          <w:szCs w:val="28"/>
        </w:rPr>
        <w:t>We’re Not Seeing More Police Shootings, Just More News Coverage</w:t>
      </w:r>
      <w:r w:rsidRPr="00DE3FAE">
        <w:rPr>
          <w:szCs w:val="28"/>
        </w:rPr>
        <w:t xml:space="preserve">, CNN (Apr. 21, 2015), </w:t>
      </w:r>
      <w:hyperlink r:id="rId15" w:history="1">
        <w:r w:rsidRPr="00EE58D0">
          <w:rPr>
            <w:rStyle w:val="Hyperlink"/>
            <w:szCs w:val="28"/>
          </w:rPr>
          <w:t>http://www.cnn.com/2015/04/20/us/police-brutality-video-social-media-attitudes/</w:t>
        </w:r>
      </w:hyperlink>
      <w:r>
        <w:rPr>
          <w:szCs w:val="28"/>
        </w:rPr>
        <w:t xml:space="preserve"> </w:t>
      </w:r>
      <w:r w:rsidRPr="00BE6630">
        <w:rPr>
          <w:szCs w:val="28"/>
        </w:rPr>
        <w:fldChar w:fldCharType="begin"/>
      </w:r>
      <w:r w:rsidRPr="00DE3FAE">
        <w:rPr>
          <w:szCs w:val="28"/>
        </w:rPr>
        <w:instrText xml:space="preserve"> TA \l "Eliott C. McLaughlin, </w:instrText>
      </w:r>
      <w:r w:rsidRPr="00DE3FAE">
        <w:rPr>
          <w:i/>
          <w:szCs w:val="28"/>
        </w:rPr>
        <w:instrText>We’re Not Seeing More Police Shootings, Just More News Coverage</w:instrText>
      </w:r>
      <w:r w:rsidRPr="00DE3FAE">
        <w:rPr>
          <w:szCs w:val="28"/>
        </w:rPr>
        <w:instrText xml:space="preserve">, CNN (Apr. 21, 2015), </w:instrText>
      </w:r>
      <w:r w:rsidRPr="00DE3FAE">
        <w:rPr>
          <w:szCs w:val="28"/>
        </w:rPr>
        <w:br/>
        <w:instrText xml:space="preserve">http://www.cnn.com/2015/04/20/us/police-brutality-video-social-media-attitudes/" \s "Eliott C. McLaughlin, We’re Not Seeing More Police Shootings, Just More News Coverage, CNN (Apr. 21, 2015), http://www.cnn.com/2015/04/20/us/police-brutality-video-social-media-attitudes/" \c 3 </w:instrText>
      </w:r>
      <w:r w:rsidRPr="00BE6630">
        <w:rPr>
          <w:szCs w:val="28"/>
        </w:rPr>
        <w:fldChar w:fldCharType="end"/>
      </w:r>
      <w:r w:rsidRPr="00DE3FAE">
        <w:rPr>
          <w:szCs w:val="28"/>
        </w:rPr>
        <w:t>(“‘There’s now no way [the existence of police violence] can be disputed.’”).</w:t>
      </w:r>
    </w:p>
  </w:footnote>
  <w:footnote w:id="21">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proofErr w:type="gramStart"/>
      <w:r w:rsidRPr="00DE3FAE">
        <w:rPr>
          <w:i/>
          <w:szCs w:val="28"/>
        </w:rPr>
        <w:t>See, e.g.</w:t>
      </w:r>
      <w:r w:rsidRPr="00DE3FAE">
        <w:rPr>
          <w:szCs w:val="28"/>
        </w:rPr>
        <w:t xml:space="preserve">, </w:t>
      </w:r>
      <w:r w:rsidRPr="00DE3FAE">
        <w:rPr>
          <w:i/>
          <w:iCs/>
          <w:szCs w:val="28"/>
        </w:rPr>
        <w:t xml:space="preserve">Brown v. </w:t>
      </w:r>
      <w:proofErr w:type="spellStart"/>
      <w:r w:rsidRPr="00DE3FAE">
        <w:rPr>
          <w:i/>
          <w:iCs/>
          <w:szCs w:val="28"/>
        </w:rPr>
        <w:t>Entm’t</w:t>
      </w:r>
      <w:proofErr w:type="spellEnd"/>
      <w:r w:rsidRPr="00DE3FAE">
        <w:rPr>
          <w:i/>
          <w:iCs/>
          <w:szCs w:val="28"/>
        </w:rPr>
        <w:t xml:space="preserve"> </w:t>
      </w:r>
      <w:proofErr w:type="spellStart"/>
      <w:r w:rsidRPr="00DE3FAE">
        <w:rPr>
          <w:i/>
          <w:iCs/>
          <w:szCs w:val="28"/>
        </w:rPr>
        <w:t>Merch</w:t>
      </w:r>
      <w:proofErr w:type="spellEnd"/>
      <w:r w:rsidRPr="00DE3FAE">
        <w:rPr>
          <w:i/>
          <w:iCs/>
          <w:szCs w:val="28"/>
        </w:rPr>
        <w:t>.</w:t>
      </w:r>
      <w:proofErr w:type="gramEnd"/>
      <w:r w:rsidRPr="00DE3FAE">
        <w:rPr>
          <w:i/>
          <w:iCs/>
          <w:szCs w:val="28"/>
        </w:rPr>
        <w:t xml:space="preserve"> </w:t>
      </w:r>
      <w:proofErr w:type="spellStart"/>
      <w:r w:rsidRPr="00DE3FAE">
        <w:rPr>
          <w:i/>
          <w:iCs/>
          <w:szCs w:val="28"/>
        </w:rPr>
        <w:t>Ass’n</w:t>
      </w:r>
      <w:proofErr w:type="spellEnd"/>
      <w:r w:rsidRPr="00DE3FAE">
        <w:rPr>
          <w:szCs w:val="28"/>
        </w:rPr>
        <w:t>, 564 U.S. 786, 790 (2011)</w:t>
      </w:r>
      <w:r w:rsidRPr="00BE6630">
        <w:rPr>
          <w:szCs w:val="28"/>
        </w:rPr>
        <w:fldChar w:fldCharType="begin"/>
      </w:r>
      <w:r w:rsidRPr="00DE3FAE">
        <w:rPr>
          <w:szCs w:val="28"/>
        </w:rPr>
        <w:instrText xml:space="preserve"> TA \l "</w:instrText>
      </w:r>
      <w:r w:rsidRPr="00DE3FAE">
        <w:rPr>
          <w:i/>
          <w:iCs/>
          <w:szCs w:val="28"/>
        </w:rPr>
        <w:instrText>Brown v. Entm't Merch. Ass'n</w:instrText>
      </w:r>
      <w:r w:rsidRPr="00DE3FAE">
        <w:rPr>
          <w:szCs w:val="28"/>
        </w:rPr>
        <w:instrText xml:space="preserve">, </w:instrText>
      </w:r>
      <w:r w:rsidRPr="00DE3FAE">
        <w:rPr>
          <w:szCs w:val="28"/>
        </w:rPr>
        <w:br/>
        <w:instrText xml:space="preserve">564 U.S. 786 (2011)" \s "Brown v. Entm't Merch. Ass'n, 564 U.S. 786 (2011)" \c 1 </w:instrText>
      </w:r>
      <w:r w:rsidRPr="00BE6630">
        <w:rPr>
          <w:szCs w:val="28"/>
        </w:rPr>
        <w:fldChar w:fldCharType="end"/>
      </w:r>
      <w:r w:rsidRPr="00DE3FAE">
        <w:rPr>
          <w:szCs w:val="28"/>
        </w:rPr>
        <w:t xml:space="preserve"> (First Amendment protects video games); </w:t>
      </w:r>
      <w:r w:rsidRPr="00DE3FAE">
        <w:rPr>
          <w:i/>
          <w:iCs/>
          <w:szCs w:val="28"/>
        </w:rPr>
        <w:t>Ashcroft v. ACLU</w:t>
      </w:r>
      <w:r w:rsidRPr="00DE3FAE">
        <w:rPr>
          <w:szCs w:val="28"/>
        </w:rPr>
        <w:t>, 542 U.S. 656, 666 (2004)</w:t>
      </w:r>
      <w:r w:rsidRPr="00BE6630">
        <w:rPr>
          <w:szCs w:val="28"/>
        </w:rPr>
        <w:fldChar w:fldCharType="begin"/>
      </w:r>
      <w:r w:rsidRPr="00DE3FAE">
        <w:rPr>
          <w:szCs w:val="28"/>
        </w:rPr>
        <w:instrText xml:space="preserve"> TA \l "</w:instrText>
      </w:r>
      <w:r w:rsidRPr="00DE3FAE">
        <w:rPr>
          <w:i/>
          <w:iCs/>
          <w:szCs w:val="28"/>
        </w:rPr>
        <w:instrText>Ashcroft v. ACLU</w:instrText>
      </w:r>
      <w:r w:rsidRPr="00DE3FAE">
        <w:rPr>
          <w:szCs w:val="28"/>
        </w:rPr>
        <w:instrText xml:space="preserve">, </w:instrText>
      </w:r>
      <w:r w:rsidRPr="00DE3FAE">
        <w:rPr>
          <w:szCs w:val="28"/>
        </w:rPr>
        <w:br/>
        <w:instrText xml:space="preserve">542 U.S. 656 (2004)" \s "Ashcroft v. ACLU, 542 U.S. 656 (2004)" \c 1 </w:instrText>
      </w:r>
      <w:r w:rsidRPr="00BE6630">
        <w:rPr>
          <w:szCs w:val="28"/>
        </w:rPr>
        <w:fldChar w:fldCharType="end"/>
      </w:r>
      <w:r w:rsidRPr="00DE3FAE">
        <w:rPr>
          <w:szCs w:val="28"/>
        </w:rPr>
        <w:t xml:space="preserve"> (</w:t>
      </w:r>
      <w:r>
        <w:rPr>
          <w:szCs w:val="28"/>
        </w:rPr>
        <w:t>I</w:t>
      </w:r>
      <w:r w:rsidRPr="00DE3FAE">
        <w:rPr>
          <w:szCs w:val="28"/>
        </w:rPr>
        <w:t xml:space="preserve">nternet communications); </w:t>
      </w:r>
      <w:r w:rsidRPr="00DE3FAE">
        <w:rPr>
          <w:i/>
          <w:iCs/>
          <w:szCs w:val="28"/>
        </w:rPr>
        <w:t xml:space="preserve">U.S. v. Playboy </w:t>
      </w:r>
      <w:proofErr w:type="spellStart"/>
      <w:r w:rsidRPr="00DE3FAE">
        <w:rPr>
          <w:i/>
          <w:iCs/>
          <w:szCs w:val="28"/>
        </w:rPr>
        <w:t>Entm’t</w:t>
      </w:r>
      <w:proofErr w:type="spellEnd"/>
      <w:r w:rsidRPr="00DE3FAE">
        <w:rPr>
          <w:i/>
          <w:iCs/>
          <w:szCs w:val="28"/>
        </w:rPr>
        <w:t xml:space="preserve"> Grp., Inc.</w:t>
      </w:r>
      <w:r w:rsidRPr="00DE3FAE">
        <w:rPr>
          <w:szCs w:val="28"/>
        </w:rPr>
        <w:t>, 529 U.S. 803, 813 (2000)</w:t>
      </w:r>
      <w:r w:rsidRPr="00BE6630">
        <w:rPr>
          <w:szCs w:val="28"/>
        </w:rPr>
        <w:fldChar w:fldCharType="begin"/>
      </w:r>
      <w:r w:rsidRPr="00DE3FAE">
        <w:rPr>
          <w:szCs w:val="28"/>
        </w:rPr>
        <w:instrText xml:space="preserve"> TA \l "</w:instrText>
      </w:r>
      <w:r w:rsidRPr="00DE3FAE">
        <w:rPr>
          <w:i/>
          <w:iCs/>
          <w:szCs w:val="28"/>
        </w:rPr>
        <w:instrText>U.S. v. Playboy Entm't Grp., Inc.</w:instrText>
      </w:r>
      <w:r w:rsidRPr="00DE3FAE">
        <w:rPr>
          <w:szCs w:val="28"/>
        </w:rPr>
        <w:instrText xml:space="preserve">, </w:instrText>
      </w:r>
      <w:r w:rsidRPr="00DE3FAE">
        <w:rPr>
          <w:szCs w:val="28"/>
        </w:rPr>
        <w:br/>
        <w:instrText xml:space="preserve">529 U.S. 803 (2000)" \s "U.S. v. Playboy Entm't Grp., Inc., 529 U.S. 803 (2000)" \c 1 </w:instrText>
      </w:r>
      <w:r w:rsidRPr="00BE6630">
        <w:rPr>
          <w:szCs w:val="28"/>
        </w:rPr>
        <w:fldChar w:fldCharType="end"/>
      </w:r>
      <w:r w:rsidRPr="00DE3FAE">
        <w:rPr>
          <w:szCs w:val="28"/>
        </w:rPr>
        <w:t xml:space="preserve"> (cable television); </w:t>
      </w:r>
      <w:r w:rsidRPr="00DE3FAE">
        <w:rPr>
          <w:i/>
          <w:iCs/>
          <w:szCs w:val="28"/>
        </w:rPr>
        <w:t>FCC v. League of Women Voters of Cal.</w:t>
      </w:r>
      <w:r w:rsidRPr="00DE3FAE">
        <w:rPr>
          <w:szCs w:val="28"/>
        </w:rPr>
        <w:t>, 468 U.S. 364, 382 (1984)</w:t>
      </w:r>
      <w:r w:rsidRPr="00BE6630">
        <w:rPr>
          <w:szCs w:val="28"/>
        </w:rPr>
        <w:fldChar w:fldCharType="begin"/>
      </w:r>
      <w:r w:rsidRPr="00DE3FAE">
        <w:rPr>
          <w:szCs w:val="28"/>
        </w:rPr>
        <w:instrText xml:space="preserve"> TA \l "</w:instrText>
      </w:r>
      <w:r w:rsidRPr="00DE3FAE">
        <w:rPr>
          <w:i/>
          <w:iCs/>
          <w:szCs w:val="28"/>
        </w:rPr>
        <w:instrText>FCC v. League of Women Voters of Cal.</w:instrText>
      </w:r>
      <w:r w:rsidRPr="00DE3FAE">
        <w:rPr>
          <w:szCs w:val="28"/>
        </w:rPr>
        <w:instrText xml:space="preserve">, </w:instrText>
      </w:r>
      <w:r w:rsidRPr="00DE3FAE">
        <w:rPr>
          <w:szCs w:val="28"/>
        </w:rPr>
        <w:br/>
        <w:instrText xml:space="preserve">468 U.S. 364 (1984)" \s "FCC v. League of Women Voters of Cal., 468 U.S. 364 (1984)" \c 1 </w:instrText>
      </w:r>
      <w:r w:rsidRPr="00BE6630">
        <w:rPr>
          <w:szCs w:val="28"/>
        </w:rPr>
        <w:fldChar w:fldCharType="end"/>
      </w:r>
      <w:r w:rsidRPr="00DE3FAE">
        <w:rPr>
          <w:szCs w:val="28"/>
        </w:rPr>
        <w:t xml:space="preserve"> (broadcast television); </w:t>
      </w:r>
      <w:r w:rsidRPr="00DE3FAE">
        <w:rPr>
          <w:i/>
          <w:szCs w:val="28"/>
        </w:rPr>
        <w:t>FCC v. Pacifica Found.</w:t>
      </w:r>
      <w:r w:rsidRPr="00DE3FAE">
        <w:rPr>
          <w:szCs w:val="28"/>
        </w:rPr>
        <w:t>, 438 U.S. 726, 737-38 (1978)</w:t>
      </w:r>
      <w:r w:rsidRPr="00BE6630">
        <w:rPr>
          <w:szCs w:val="28"/>
        </w:rPr>
        <w:fldChar w:fldCharType="begin"/>
      </w:r>
      <w:r w:rsidRPr="00DE3FAE">
        <w:rPr>
          <w:szCs w:val="28"/>
        </w:rPr>
        <w:instrText xml:space="preserve"> TA \l "</w:instrText>
      </w:r>
      <w:r w:rsidRPr="00DE3FAE">
        <w:rPr>
          <w:i/>
          <w:szCs w:val="28"/>
        </w:rPr>
        <w:instrText>FCC v. Pacifica Found.</w:instrText>
      </w:r>
      <w:r w:rsidRPr="00DE3FAE">
        <w:rPr>
          <w:szCs w:val="28"/>
        </w:rPr>
        <w:instrText xml:space="preserve">, </w:instrText>
      </w:r>
      <w:r w:rsidRPr="00DE3FAE">
        <w:rPr>
          <w:szCs w:val="28"/>
        </w:rPr>
        <w:br/>
        <w:instrText xml:space="preserve">438 U.S. 726 (1978)" \s "FCC v. Pacifica Found., 438 U.S. 726 (1978)" \c 1 </w:instrText>
      </w:r>
      <w:r w:rsidRPr="00BE6630">
        <w:rPr>
          <w:szCs w:val="28"/>
        </w:rPr>
        <w:fldChar w:fldCharType="end"/>
      </w:r>
      <w:r w:rsidRPr="00DE3FAE">
        <w:rPr>
          <w:szCs w:val="28"/>
        </w:rPr>
        <w:t xml:space="preserve"> (radio); </w:t>
      </w:r>
      <w:r w:rsidRPr="00DE3FAE">
        <w:rPr>
          <w:i/>
          <w:iCs/>
          <w:szCs w:val="28"/>
        </w:rPr>
        <w:t>Joseph Burstyn, Inc. v. Wilson</w:t>
      </w:r>
      <w:r w:rsidRPr="00DE3FAE">
        <w:rPr>
          <w:szCs w:val="28"/>
        </w:rPr>
        <w:t>, 343 U.S. 495, 502 (1952)</w:t>
      </w:r>
      <w:r w:rsidRPr="00BE6630">
        <w:rPr>
          <w:szCs w:val="28"/>
        </w:rPr>
        <w:fldChar w:fldCharType="begin"/>
      </w:r>
      <w:r w:rsidRPr="00DE3FAE">
        <w:rPr>
          <w:szCs w:val="28"/>
        </w:rPr>
        <w:instrText xml:space="preserve"> TA \l "</w:instrText>
      </w:r>
      <w:r w:rsidRPr="00DE3FAE">
        <w:rPr>
          <w:i/>
          <w:iCs/>
          <w:szCs w:val="28"/>
        </w:rPr>
        <w:instrText>Joseph Burstyn, Inc. v. Wilson</w:instrText>
      </w:r>
      <w:r w:rsidRPr="00DE3FAE">
        <w:rPr>
          <w:szCs w:val="28"/>
        </w:rPr>
        <w:instrText xml:space="preserve">, </w:instrText>
      </w:r>
      <w:r w:rsidRPr="00DE3FAE">
        <w:rPr>
          <w:szCs w:val="28"/>
        </w:rPr>
        <w:br/>
        <w:instrText xml:space="preserve">343 U.S. 495 (1952)" \s "Joseph Burstyn, Inc. v. Wilson, 343 U.S. 495 (1952)" \c 1 </w:instrText>
      </w:r>
      <w:r w:rsidRPr="00BE6630">
        <w:rPr>
          <w:szCs w:val="28"/>
        </w:rPr>
        <w:fldChar w:fldCharType="end"/>
      </w:r>
      <w:r w:rsidRPr="00DE3FAE">
        <w:rPr>
          <w:szCs w:val="28"/>
        </w:rPr>
        <w:t xml:space="preserve"> (cinema); </w:t>
      </w:r>
      <w:r w:rsidRPr="00DE3FAE">
        <w:rPr>
          <w:i/>
          <w:iCs/>
          <w:szCs w:val="28"/>
        </w:rPr>
        <w:t>Universal City Studios, Inc. v. Corley</w:t>
      </w:r>
      <w:r w:rsidRPr="00DE3FAE">
        <w:rPr>
          <w:szCs w:val="28"/>
        </w:rPr>
        <w:t>, 273 F.3d 429, 447 (2d Cir. 2001)</w:t>
      </w:r>
      <w:r w:rsidRPr="00BE6630">
        <w:rPr>
          <w:szCs w:val="28"/>
        </w:rPr>
        <w:fldChar w:fldCharType="begin"/>
      </w:r>
      <w:r w:rsidRPr="00DE3FAE">
        <w:rPr>
          <w:szCs w:val="28"/>
        </w:rPr>
        <w:instrText xml:space="preserve"> TA \l "</w:instrText>
      </w:r>
      <w:r w:rsidRPr="00DE3FAE">
        <w:rPr>
          <w:i/>
          <w:iCs/>
          <w:szCs w:val="28"/>
        </w:rPr>
        <w:instrText>Universal City Studios, Inc. v. Corley</w:instrText>
      </w:r>
      <w:r w:rsidRPr="00DE3FAE">
        <w:rPr>
          <w:szCs w:val="28"/>
        </w:rPr>
        <w:instrText xml:space="preserve">, </w:instrText>
      </w:r>
      <w:r w:rsidRPr="00DE3FAE">
        <w:rPr>
          <w:szCs w:val="28"/>
        </w:rPr>
        <w:br/>
        <w:instrText xml:space="preserve">273 F.3d 429 (2d Cir. 2001)" \s "Universal City Studios, Inc. v. Corley, 273 F.3d 429 (2d Cir. 2001)" \c 1 </w:instrText>
      </w:r>
      <w:r w:rsidRPr="00BE6630">
        <w:rPr>
          <w:szCs w:val="28"/>
        </w:rPr>
        <w:fldChar w:fldCharType="end"/>
      </w:r>
      <w:r w:rsidRPr="00DE3FAE">
        <w:rPr>
          <w:szCs w:val="28"/>
        </w:rPr>
        <w:t xml:space="preserve"> (software).</w:t>
      </w:r>
    </w:p>
  </w:footnote>
  <w:footnote w:id="22">
    <w:p w:rsidR="00C35F11" w:rsidRPr="00920592" w:rsidRDefault="00C35F11">
      <w:pPr>
        <w:pStyle w:val="FootnoteText"/>
        <w:rPr>
          <w:szCs w:val="28"/>
        </w:rPr>
      </w:pPr>
      <w:r w:rsidRPr="00920592">
        <w:rPr>
          <w:rStyle w:val="FootnoteReference"/>
          <w:sz w:val="28"/>
          <w:szCs w:val="28"/>
        </w:rPr>
        <w:footnoteRef/>
      </w:r>
      <w:r w:rsidRPr="00920592">
        <w:rPr>
          <w:szCs w:val="28"/>
        </w:rPr>
        <w:t xml:space="preserve"> </w:t>
      </w:r>
      <w:r>
        <w:rPr>
          <w:szCs w:val="28"/>
        </w:rPr>
        <w:t xml:space="preserve">Numerous </w:t>
      </w:r>
      <w:r w:rsidRPr="00920592">
        <w:rPr>
          <w:szCs w:val="28"/>
        </w:rPr>
        <w:t>state courts have also recognized the First Amendment right to record.</w:t>
      </w:r>
      <w:r>
        <w:rPr>
          <w:szCs w:val="28"/>
        </w:rPr>
        <w:t xml:space="preserve"> </w:t>
      </w:r>
      <w:proofErr w:type="gramStart"/>
      <w:r w:rsidRPr="00920592">
        <w:rPr>
          <w:i/>
          <w:szCs w:val="28"/>
        </w:rPr>
        <w:t>See, e.g.</w:t>
      </w:r>
      <w:r w:rsidRPr="00920592">
        <w:rPr>
          <w:szCs w:val="28"/>
        </w:rPr>
        <w:t xml:space="preserve">, </w:t>
      </w:r>
      <w:r w:rsidRPr="00DE3FAE">
        <w:rPr>
          <w:i/>
          <w:szCs w:val="28"/>
        </w:rPr>
        <w:t>People v. Clark,</w:t>
      </w:r>
      <w:r w:rsidRPr="00DE3FAE">
        <w:rPr>
          <w:szCs w:val="28"/>
        </w:rPr>
        <w:t xml:space="preserve"> 6 N.E.3d 154, 159 (Ill. 2014)</w:t>
      </w:r>
      <w:r w:rsidRPr="00920592">
        <w:rPr>
          <w:szCs w:val="28"/>
        </w:rPr>
        <w:fldChar w:fldCharType="begin"/>
      </w:r>
      <w:r w:rsidRPr="00920592">
        <w:rPr>
          <w:szCs w:val="28"/>
        </w:rPr>
        <w:instrText xml:space="preserve"> TA \l "</w:instrText>
      </w:r>
      <w:r w:rsidRPr="00DE3FAE">
        <w:rPr>
          <w:i/>
          <w:szCs w:val="28"/>
        </w:rPr>
        <w:instrText>People v. Clark,</w:instrText>
      </w:r>
      <w:r w:rsidRPr="00DE3FAE">
        <w:rPr>
          <w:szCs w:val="28"/>
        </w:rPr>
        <w:instrText xml:space="preserve"> </w:instrText>
      </w:r>
      <w:r w:rsidRPr="00DE3FAE">
        <w:rPr>
          <w:szCs w:val="28"/>
        </w:rPr>
        <w:br/>
        <w:instrText xml:space="preserve">6 N.E.3d 154 (Ill. 2014)" \s "People v. Clark, 6 N.E.3d 154 (Ill. 2014)" \c 1 </w:instrText>
      </w:r>
      <w:r w:rsidRPr="00920592">
        <w:rPr>
          <w:szCs w:val="28"/>
        </w:rPr>
        <w:fldChar w:fldCharType="end"/>
      </w:r>
      <w:r w:rsidRPr="00DE3FAE">
        <w:rPr>
          <w:szCs w:val="28"/>
        </w:rPr>
        <w:t xml:space="preserve">; </w:t>
      </w:r>
      <w:r w:rsidRPr="00DE3FAE">
        <w:rPr>
          <w:i/>
          <w:iCs/>
          <w:szCs w:val="28"/>
        </w:rPr>
        <w:t>Ex parte Thompson</w:t>
      </w:r>
      <w:r w:rsidRPr="00DE3FAE">
        <w:rPr>
          <w:szCs w:val="28"/>
        </w:rPr>
        <w:t>, 442 S.W.3d 325, 337 (Tex. Crim. App. 2014)</w:t>
      </w:r>
      <w:r w:rsidRPr="00920592">
        <w:rPr>
          <w:szCs w:val="28"/>
        </w:rPr>
        <w:fldChar w:fldCharType="begin"/>
      </w:r>
      <w:r w:rsidRPr="00920592">
        <w:rPr>
          <w:szCs w:val="28"/>
        </w:rPr>
        <w:instrText xml:space="preserve"> TA \l "</w:instrText>
      </w:r>
      <w:r w:rsidRPr="00DE3FAE">
        <w:rPr>
          <w:i/>
          <w:iCs/>
          <w:szCs w:val="28"/>
        </w:rPr>
        <w:instrText>Ex parte Thompson</w:instrText>
      </w:r>
      <w:r w:rsidRPr="00DE3FAE">
        <w:rPr>
          <w:szCs w:val="28"/>
        </w:rPr>
        <w:instrText xml:space="preserve">, </w:instrText>
      </w:r>
      <w:r w:rsidRPr="00DE3FAE">
        <w:rPr>
          <w:szCs w:val="28"/>
        </w:rPr>
        <w:br/>
        <w:instrText xml:space="preserve">442 S.W.3d 325 (Tex. Crim. App. 2014)" \s "Ex parte Thompson, 442 S.W.3d 325 (Tex. Crim. App. 2014)" \c 1 </w:instrText>
      </w:r>
      <w:r w:rsidRPr="00920592">
        <w:rPr>
          <w:szCs w:val="28"/>
        </w:rPr>
        <w:fldChar w:fldCharType="end"/>
      </w:r>
      <w:r w:rsidRPr="00DE3FAE">
        <w:rPr>
          <w:szCs w:val="28"/>
        </w:rPr>
        <w:t xml:space="preserve">; </w:t>
      </w:r>
      <w:r w:rsidRPr="00920592">
        <w:rPr>
          <w:i/>
          <w:szCs w:val="28"/>
        </w:rPr>
        <w:t>Ramos v. Flowers</w:t>
      </w:r>
      <w:r w:rsidRPr="00920592">
        <w:rPr>
          <w:szCs w:val="28"/>
        </w:rPr>
        <w:t>, 56 A.3d 869, 877 (N.J. Super.</w:t>
      </w:r>
      <w:proofErr w:type="gramEnd"/>
      <w:r w:rsidRPr="00920592">
        <w:rPr>
          <w:szCs w:val="28"/>
        </w:rPr>
        <w:t xml:space="preserve"> </w:t>
      </w:r>
      <w:proofErr w:type="gramStart"/>
      <w:r w:rsidRPr="00920592">
        <w:rPr>
          <w:szCs w:val="28"/>
        </w:rPr>
        <w:t>Ct. App. Div. 2012)</w:t>
      </w:r>
      <w:r w:rsidRPr="00920592">
        <w:rPr>
          <w:szCs w:val="28"/>
        </w:rPr>
        <w:fldChar w:fldCharType="begin"/>
      </w:r>
      <w:r w:rsidRPr="00920592">
        <w:rPr>
          <w:szCs w:val="28"/>
        </w:rPr>
        <w:instrText xml:space="preserve"> TA \l "</w:instrText>
      </w:r>
      <w:r w:rsidRPr="00920592">
        <w:rPr>
          <w:i/>
          <w:szCs w:val="28"/>
        </w:rPr>
        <w:instrText>Ramos v. Flowers</w:instrText>
      </w:r>
      <w:r w:rsidRPr="00920592">
        <w:rPr>
          <w:szCs w:val="28"/>
        </w:rPr>
        <w:instrText xml:space="preserve">, </w:instrText>
      </w:r>
      <w:r w:rsidRPr="00920592">
        <w:rPr>
          <w:szCs w:val="28"/>
        </w:rPr>
        <w:br/>
        <w:instrText xml:space="preserve">56 A.3d 869 (N.J. Super. Ct. App. Div. 2012)" \s "Ramos v. Flowers, 56 A.3d 869 (N.J. Super. Ct. App. Div. 2012)" \c 1 </w:instrText>
      </w:r>
      <w:r w:rsidRPr="00920592">
        <w:rPr>
          <w:szCs w:val="28"/>
        </w:rPr>
        <w:fldChar w:fldCharType="end"/>
      </w:r>
      <w:r w:rsidRPr="00920592">
        <w:rPr>
          <w:szCs w:val="28"/>
        </w:rPr>
        <w:t xml:space="preserve">; </w:t>
      </w:r>
      <w:r w:rsidRPr="00DE3FAE">
        <w:rPr>
          <w:i/>
          <w:iCs/>
          <w:szCs w:val="28"/>
        </w:rPr>
        <w:t>State v. Bonner</w:t>
      </w:r>
      <w:r w:rsidRPr="00DE3FAE">
        <w:rPr>
          <w:szCs w:val="28"/>
        </w:rPr>
        <w:t>, 61 P.3d 611, 614 (Idaho Ct. App. 2002)</w:t>
      </w:r>
      <w:r w:rsidRPr="00920592">
        <w:rPr>
          <w:szCs w:val="28"/>
        </w:rPr>
        <w:fldChar w:fldCharType="begin"/>
      </w:r>
      <w:r w:rsidRPr="00920592">
        <w:rPr>
          <w:szCs w:val="28"/>
        </w:rPr>
        <w:instrText xml:space="preserve"> TA \l "</w:instrText>
      </w:r>
      <w:r w:rsidRPr="00DE3FAE">
        <w:rPr>
          <w:i/>
          <w:iCs/>
          <w:szCs w:val="28"/>
        </w:rPr>
        <w:instrText>State v. Bonner</w:instrText>
      </w:r>
      <w:r w:rsidRPr="00DE3FAE">
        <w:rPr>
          <w:szCs w:val="28"/>
        </w:rPr>
        <w:instrText xml:space="preserve">, </w:instrText>
      </w:r>
      <w:r w:rsidRPr="00DE3FAE">
        <w:rPr>
          <w:szCs w:val="28"/>
        </w:rPr>
        <w:br/>
        <w:instrText xml:space="preserve">61 P.3d 611 (Idaho Ct. App. 2002)" \s "State v. Bonner, 61 P.3d 611 (Idaho Ct. App. 2002)" \c 1 </w:instrText>
      </w:r>
      <w:r w:rsidRPr="00920592">
        <w:rPr>
          <w:szCs w:val="28"/>
        </w:rPr>
        <w:fldChar w:fldCharType="end"/>
      </w:r>
      <w:r w:rsidRPr="00DE3FAE">
        <w:rPr>
          <w:szCs w:val="28"/>
        </w:rPr>
        <w:t>.</w:t>
      </w:r>
      <w:proofErr w:type="gramEnd"/>
    </w:p>
  </w:footnote>
  <w:footnote w:id="23">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 e.g.</w:t>
      </w:r>
      <w:r w:rsidRPr="00DE3FAE">
        <w:rPr>
          <w:szCs w:val="28"/>
        </w:rPr>
        <w:t xml:space="preserve">, David Greenberg, </w:t>
      </w:r>
      <w:r w:rsidRPr="00DE3FAE">
        <w:rPr>
          <w:i/>
          <w:szCs w:val="28"/>
        </w:rPr>
        <w:t>How Teddy Roosevelt Invented Spin</w:t>
      </w:r>
      <w:r w:rsidRPr="00DE3FAE">
        <w:rPr>
          <w:szCs w:val="28"/>
        </w:rPr>
        <w:t xml:space="preserve">, The Atlantic (Jan. 24, 2016), </w:t>
      </w:r>
      <w:hyperlink r:id="rId16" w:history="1">
        <w:r w:rsidRPr="00EE58D0">
          <w:rPr>
            <w:rStyle w:val="Hyperlink"/>
            <w:szCs w:val="28"/>
          </w:rPr>
          <w:t>http://www.theatlantic.com/politics/archive/2016/01/how-teddy-roosevelt-invented-spin/426699/</w:t>
        </w:r>
      </w:hyperlink>
      <w:r w:rsidRPr="00BE6630">
        <w:rPr>
          <w:szCs w:val="28"/>
        </w:rPr>
        <w:fldChar w:fldCharType="begin"/>
      </w:r>
      <w:r w:rsidRPr="00DE3FAE">
        <w:rPr>
          <w:szCs w:val="28"/>
        </w:rPr>
        <w:instrText xml:space="preserve"> TA \l "David Greenberg, </w:instrText>
      </w:r>
      <w:r w:rsidRPr="00DE3FAE">
        <w:rPr>
          <w:i/>
          <w:szCs w:val="28"/>
        </w:rPr>
        <w:instrText>How Teddy Roosevelt Invented Spin</w:instrText>
      </w:r>
      <w:r w:rsidRPr="00DE3FAE">
        <w:rPr>
          <w:szCs w:val="28"/>
        </w:rPr>
        <w:instrText xml:space="preserve">, The Atlantic (Jan. 24, 2016), </w:instrText>
      </w:r>
      <w:r w:rsidRPr="00DE3FAE">
        <w:rPr>
          <w:szCs w:val="28"/>
        </w:rPr>
        <w:br/>
        <w:instrText xml:space="preserve">http://www.theatlantic.com/politics/archive/2016/01/how-teddy-roosevelt-invented-spin/426699/" \s "David Greenberg, How Teddy Roosevelt Invented Spin, The Atlantic (Jan. 24, 2016), http://www.theatlantic.com/politics/archive/2016/01/how-teddy-roosevelt-invented-spin/426699/" \c 3 </w:instrText>
      </w:r>
      <w:r w:rsidRPr="00BE6630">
        <w:rPr>
          <w:szCs w:val="28"/>
        </w:rPr>
        <w:fldChar w:fldCharType="end"/>
      </w:r>
      <w:r w:rsidRPr="00DE3FAE">
        <w:rPr>
          <w:szCs w:val="28"/>
        </w:rPr>
        <w:t xml:space="preserve">; Karen Olsson, </w:t>
      </w:r>
      <w:r w:rsidRPr="00DE3FAE">
        <w:rPr>
          <w:i/>
          <w:szCs w:val="28"/>
        </w:rPr>
        <w:t>Welcome to The Jungle</w:t>
      </w:r>
      <w:r w:rsidRPr="00DE3FAE">
        <w:rPr>
          <w:szCs w:val="28"/>
        </w:rPr>
        <w:t xml:space="preserve">, Slate (July 10, 2006), </w:t>
      </w:r>
      <w:hyperlink r:id="rId17" w:history="1">
        <w:r w:rsidRPr="00EE58D0">
          <w:rPr>
            <w:rStyle w:val="Hyperlink"/>
            <w:szCs w:val="28"/>
          </w:rPr>
          <w:t>http://www.slate.com/articles/arts/books/2006/07/</w:t>
        </w:r>
        <w:r>
          <w:rPr>
            <w:rStyle w:val="Hyperlink"/>
            <w:szCs w:val="28"/>
          </w:rPr>
          <w:t>‌</w:t>
        </w:r>
        <w:r w:rsidRPr="00EE58D0">
          <w:rPr>
            <w:rStyle w:val="Hyperlink"/>
            <w:szCs w:val="28"/>
          </w:rPr>
          <w:t>welcome_to_the_jungle.html</w:t>
        </w:r>
      </w:hyperlink>
      <w:r w:rsidRPr="00BE6630">
        <w:rPr>
          <w:szCs w:val="28"/>
        </w:rPr>
        <w:fldChar w:fldCharType="begin"/>
      </w:r>
      <w:r w:rsidRPr="00DE3FAE">
        <w:rPr>
          <w:szCs w:val="28"/>
        </w:rPr>
        <w:instrText xml:space="preserve"> TA \l "Karen Olsson, </w:instrText>
      </w:r>
      <w:r w:rsidRPr="00DE3FAE">
        <w:rPr>
          <w:i/>
          <w:szCs w:val="28"/>
        </w:rPr>
        <w:instrText>Welcome to The Jungle</w:instrText>
      </w:r>
      <w:r w:rsidRPr="00DE3FAE">
        <w:rPr>
          <w:szCs w:val="28"/>
        </w:rPr>
        <w:instrText xml:space="preserve">, Slate (July 10, 2006), </w:instrText>
      </w:r>
      <w:r w:rsidRPr="00DE3FAE">
        <w:rPr>
          <w:szCs w:val="28"/>
        </w:rPr>
        <w:br/>
        <w:instrText xml:space="preserve"> http://www.slate.com/articles/arts/books/2006/07/welcome_to_the_jungle.html" \s "Karen Olsson, Welcome to The Jungle, Slate (July 10, 2006), http://www.slate.com/articles/arts/books/2006/07/ welcome_to_the_jungle.html" \c 3 </w:instrText>
      </w:r>
      <w:r w:rsidRPr="00BE6630">
        <w:rPr>
          <w:szCs w:val="28"/>
        </w:rPr>
        <w:fldChar w:fldCharType="end"/>
      </w:r>
      <w:r w:rsidRPr="00DE3FAE">
        <w:rPr>
          <w:szCs w:val="28"/>
        </w:rPr>
        <w:t>.</w:t>
      </w:r>
    </w:p>
  </w:footnote>
  <w:footnote w:id="24">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Humane Society of the United States, </w:t>
      </w:r>
      <w:r w:rsidRPr="00DE3FAE">
        <w:rPr>
          <w:i/>
          <w:szCs w:val="28"/>
        </w:rPr>
        <w:t>Rampant Animal Cruelty at California Slaughter Plant</w:t>
      </w:r>
      <w:r w:rsidRPr="00DE3FAE">
        <w:rPr>
          <w:szCs w:val="28"/>
        </w:rPr>
        <w:t xml:space="preserve"> (Jan. 30, 2008), </w:t>
      </w:r>
      <w:hyperlink r:id="rId18" w:history="1">
        <w:r w:rsidRPr="00EE58D0">
          <w:rPr>
            <w:rStyle w:val="Hyperlink"/>
            <w:szCs w:val="28"/>
          </w:rPr>
          <w:t>http://www.humanesociety.org/news/news/</w:t>
        </w:r>
        <w:r>
          <w:rPr>
            <w:rStyle w:val="Hyperlink"/>
            <w:szCs w:val="28"/>
          </w:rPr>
          <w:t>‌</w:t>
        </w:r>
        <w:r w:rsidRPr="00EE58D0">
          <w:rPr>
            <w:rStyle w:val="Hyperlink"/>
            <w:szCs w:val="28"/>
          </w:rPr>
          <w:t>2008/01/undercover_investigation_013008.html</w:t>
        </w:r>
      </w:hyperlink>
      <w:r w:rsidRPr="00BE6630">
        <w:rPr>
          <w:szCs w:val="28"/>
        </w:rPr>
        <w:fldChar w:fldCharType="begin"/>
      </w:r>
      <w:r w:rsidRPr="00DE3FAE">
        <w:rPr>
          <w:szCs w:val="28"/>
        </w:rPr>
        <w:instrText xml:space="preserve"> TA \l "Humane Society of the United States, </w:instrText>
      </w:r>
      <w:r w:rsidRPr="00DE3FAE">
        <w:rPr>
          <w:i/>
          <w:szCs w:val="28"/>
        </w:rPr>
        <w:instrText>Rampant Animal Cruelty at California Slaughter Plant</w:instrText>
      </w:r>
      <w:r w:rsidRPr="00DE3FAE">
        <w:rPr>
          <w:szCs w:val="28"/>
        </w:rPr>
        <w:instrText xml:space="preserve"> (Jan. 30, 2008), </w:instrText>
      </w:r>
      <w:r w:rsidRPr="00DE3FAE">
        <w:rPr>
          <w:szCs w:val="28"/>
        </w:rPr>
        <w:br/>
        <w:instrText xml:space="preserve">http://www.humanesociety.org/news/news/2008/01/undercover_investigation_013008.html" \s "Humane Society of the United States, Rampant Animal Cruelty at California Slaughter Plant (Jan. 30, 2008), http://www.humanesociety.org/news/news/ 2008/01/undercover_investigation_013008.html" \c 3 </w:instrText>
      </w:r>
      <w:r w:rsidRPr="00BE6630">
        <w:rPr>
          <w:szCs w:val="28"/>
        </w:rPr>
        <w:fldChar w:fldCharType="end"/>
      </w:r>
      <w:r w:rsidRPr="00DE3FAE">
        <w:rPr>
          <w:szCs w:val="28"/>
        </w:rPr>
        <w:t>.</w:t>
      </w:r>
    </w:p>
  </w:footnote>
  <w:footnote w:id="25">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AP/The Toledo Blade, </w:t>
      </w:r>
      <w:r>
        <w:rPr>
          <w:szCs w:val="28"/>
        </w:rPr>
        <w:t xml:space="preserve">Image from Video </w:t>
      </w:r>
      <w:r w:rsidRPr="00DE3FAE">
        <w:rPr>
          <w:szCs w:val="28"/>
        </w:rPr>
        <w:t>Show</w:t>
      </w:r>
      <w:r>
        <w:rPr>
          <w:szCs w:val="28"/>
        </w:rPr>
        <w:t xml:space="preserve">ing Slaughterhouse Worker </w:t>
      </w:r>
      <w:r w:rsidRPr="00DE3FAE">
        <w:rPr>
          <w:szCs w:val="28"/>
        </w:rPr>
        <w:t xml:space="preserve">Attempting to Force “Downed” Cow onto Its Feet by Ramming It </w:t>
      </w:r>
      <w:r>
        <w:rPr>
          <w:szCs w:val="28"/>
        </w:rPr>
        <w:t>w</w:t>
      </w:r>
      <w:r w:rsidRPr="00DE3FAE">
        <w:rPr>
          <w:szCs w:val="28"/>
        </w:rPr>
        <w:t>ith Forklift in Chino, Calif. (2008),</w:t>
      </w:r>
      <w:r>
        <w:rPr>
          <w:szCs w:val="28"/>
        </w:rPr>
        <w:t xml:space="preserve"> </w:t>
      </w:r>
      <w:hyperlink r:id="rId19" w:history="1">
        <w:r w:rsidRPr="00950FA4">
          <w:rPr>
            <w:rStyle w:val="Hyperlink"/>
            <w:szCs w:val="28"/>
          </w:rPr>
          <w:t>http://www.toledoblade.com/‌image/2013/03/17/‌800x_b1_cCM_z/‌Undercover-Video-Bills-3-18.jpg</w:t>
        </w:r>
      </w:hyperlink>
      <w:r>
        <w:rPr>
          <w:szCs w:val="28"/>
        </w:rPr>
        <w:t xml:space="preserve">. </w:t>
      </w:r>
      <w:r w:rsidRPr="00DE3FAE">
        <w:rPr>
          <w:szCs w:val="28"/>
        </w:rPr>
        <w:t xml:space="preserve"> </w:t>
      </w:r>
      <w:r w:rsidRPr="00BE6630">
        <w:rPr>
          <w:szCs w:val="28"/>
        </w:rPr>
        <w:fldChar w:fldCharType="begin"/>
      </w:r>
      <w:r w:rsidRPr="00DE3FAE">
        <w:rPr>
          <w:szCs w:val="28"/>
        </w:rPr>
        <w:instrText xml:space="preserve"> TA \l "AP/The Toledo Blade, </w:instrText>
      </w:r>
      <w:r>
        <w:rPr>
          <w:szCs w:val="28"/>
        </w:rPr>
        <w:instrText xml:space="preserve">Image from Video Showing Slaughterhouse </w:instrText>
      </w:r>
      <w:r w:rsidRPr="00DE3FAE">
        <w:rPr>
          <w:szCs w:val="28"/>
        </w:rPr>
        <w:instrText xml:space="preserve">Worker Attempting to Force \“Downed\” Cow onto Its Feet by Ramming It with Forklift in Chino, Calif. (2008), </w:instrText>
      </w:r>
      <w:r w:rsidRPr="00DE3FAE">
        <w:rPr>
          <w:szCs w:val="28"/>
        </w:rPr>
        <w:br/>
        <w:instrText xml:space="preserve">http://www.toledoblade.com/image/2013/03/17/800x_b1_cCM_z/Undercover-Video-Bills-3-18.jpg" \s "AP/The Toledo Blade, A Hallmark Meat Packing Slaughter Plant Worker Is Shown Attempting to Force a \"Downed\" Cow onto Its Feet by Ramming It with the Blades of a Forklift in Chino, Calif. (2008), http://www.toledoblade.com/image/2013/03/17/800x_b1_cCM_z/U" \c 3 </w:instrText>
      </w:r>
      <w:r w:rsidRPr="00BE6630">
        <w:rPr>
          <w:szCs w:val="28"/>
        </w:rPr>
        <w:fldChar w:fldCharType="end"/>
      </w:r>
    </w:p>
  </w:footnote>
  <w:footnote w:id="26">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The Humane Society of the United States, </w:t>
      </w:r>
      <w:r w:rsidRPr="00DE3FAE">
        <w:rPr>
          <w:i/>
          <w:szCs w:val="28"/>
        </w:rPr>
        <w:t>Slaughterhouse Investigation: Cruel and Unhealthy Practices</w:t>
      </w:r>
      <w:r w:rsidRPr="00DE3FAE">
        <w:rPr>
          <w:szCs w:val="28"/>
        </w:rPr>
        <w:t xml:space="preserve">, YouTube (Jan. 30, 2008), </w:t>
      </w:r>
      <w:hyperlink r:id="rId20" w:history="1">
        <w:r w:rsidRPr="00EE58D0">
          <w:rPr>
            <w:rStyle w:val="Hyperlink"/>
            <w:szCs w:val="28"/>
          </w:rPr>
          <w:t>https://www.youtube.com/</w:t>
        </w:r>
        <w:r>
          <w:rPr>
            <w:rStyle w:val="Hyperlink"/>
            <w:szCs w:val="28"/>
          </w:rPr>
          <w:t>‌</w:t>
        </w:r>
        <w:r w:rsidRPr="00EE58D0">
          <w:rPr>
            <w:rStyle w:val="Hyperlink"/>
            <w:szCs w:val="28"/>
          </w:rPr>
          <w:t>watch?v=zhlhSQ5z4V4</w:t>
        </w:r>
      </w:hyperlink>
      <w:r w:rsidRPr="00BE6630">
        <w:rPr>
          <w:szCs w:val="28"/>
        </w:rPr>
        <w:fldChar w:fldCharType="begin"/>
      </w:r>
      <w:r w:rsidRPr="00DE3FAE">
        <w:rPr>
          <w:szCs w:val="28"/>
        </w:rPr>
        <w:instrText xml:space="preserve"> TA \l "The Humane Society of the United States, </w:instrText>
      </w:r>
      <w:r w:rsidRPr="00DE3FAE">
        <w:rPr>
          <w:i/>
          <w:szCs w:val="28"/>
        </w:rPr>
        <w:instrText>Slaughterhouse Investigation: Cruel and Unhealthy Practices</w:instrText>
      </w:r>
      <w:r w:rsidRPr="00DE3FAE">
        <w:rPr>
          <w:szCs w:val="28"/>
        </w:rPr>
        <w:instrText xml:space="preserve">, YouTube (Jan. 30, 2008), </w:instrText>
      </w:r>
      <w:r w:rsidRPr="00DE3FAE">
        <w:rPr>
          <w:szCs w:val="28"/>
        </w:rPr>
        <w:br/>
        <w:instrText xml:space="preserve">https://www.youtube.com/watch?v=zhlhSQ5z4V4" \s "The Humane Society of the United States, Slaughterhouse Investigation: Cruel and Unhealthy Practices, YouTube (Jan. 30, 2008), https://www.youtube.com/watch?v=zhlhSQ5z4V4" \c 3 </w:instrText>
      </w:r>
      <w:r w:rsidRPr="00BE6630">
        <w:rPr>
          <w:szCs w:val="28"/>
        </w:rPr>
        <w:fldChar w:fldCharType="end"/>
      </w:r>
      <w:r w:rsidRPr="00DE3FAE">
        <w:rPr>
          <w:szCs w:val="28"/>
        </w:rPr>
        <w:t>.</w:t>
      </w:r>
    </w:p>
  </w:footnote>
  <w:footnote w:id="27">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w:t>
      </w:r>
      <w:r w:rsidRPr="00DE3FAE">
        <w:rPr>
          <w:szCs w:val="28"/>
        </w:rPr>
        <w:t xml:space="preserve"> Matthew L. Ward, </w:t>
      </w:r>
      <w:r w:rsidRPr="00DE3FAE">
        <w:rPr>
          <w:i/>
          <w:szCs w:val="28"/>
        </w:rPr>
        <w:t>Meat Packer Admits Slaughter of Sick Cows</w:t>
      </w:r>
      <w:r w:rsidRPr="00DE3FAE">
        <w:rPr>
          <w:szCs w:val="28"/>
        </w:rPr>
        <w:t xml:space="preserve">, N.Y. Times (Mar. 13, 2008), </w:t>
      </w:r>
      <w:hyperlink r:id="rId21" w:history="1">
        <w:r w:rsidRPr="00EE58D0">
          <w:rPr>
            <w:rStyle w:val="Hyperlink"/>
            <w:szCs w:val="28"/>
          </w:rPr>
          <w:t>http://www.nytimes.com/2008/03/13/business/13meat.html</w:t>
        </w:r>
      </w:hyperlink>
      <w:r w:rsidRPr="00BE6630">
        <w:rPr>
          <w:szCs w:val="28"/>
        </w:rPr>
        <w:fldChar w:fldCharType="begin"/>
      </w:r>
      <w:r w:rsidRPr="00DE3FAE">
        <w:rPr>
          <w:szCs w:val="28"/>
        </w:rPr>
        <w:instrText xml:space="preserve"> TA \l "Matthew L. Ward, </w:instrText>
      </w:r>
      <w:r w:rsidRPr="00DE3FAE">
        <w:rPr>
          <w:i/>
          <w:szCs w:val="28"/>
        </w:rPr>
        <w:instrText>Meat Packer Admits Slaughter of Sick Cows</w:instrText>
      </w:r>
      <w:r w:rsidRPr="00DE3FAE">
        <w:rPr>
          <w:szCs w:val="28"/>
        </w:rPr>
        <w:instrText xml:space="preserve">, N.Y. Times (Mar. 13, 2008), </w:instrText>
      </w:r>
      <w:r w:rsidRPr="00DE3FAE">
        <w:rPr>
          <w:szCs w:val="28"/>
        </w:rPr>
        <w:br/>
        <w:instrText xml:space="preserve">http://www.nytimes.com/2008/03/13/business/13meat.html" \s "Matthew L. Ward, Meat Packer Admits Slaughter of Sick Cows, N.Y. Times (Mar. 13, 2008), http://www.nytimes.com/2008/03/13/business/13meat.html" \c 3 </w:instrText>
      </w:r>
      <w:r w:rsidRPr="00BE6630">
        <w:rPr>
          <w:szCs w:val="28"/>
        </w:rPr>
        <w:fldChar w:fldCharType="end"/>
      </w:r>
      <w:r w:rsidRPr="00DE3FAE">
        <w:rPr>
          <w:szCs w:val="28"/>
        </w:rPr>
        <w:t>.</w:t>
      </w:r>
    </w:p>
  </w:footnote>
  <w:footnote w:id="28">
    <w:p w:rsidR="00C35F11" w:rsidRPr="00DE3FAE" w:rsidRDefault="00C35F11" w:rsidP="00666238">
      <w:pPr>
        <w:pStyle w:val="FootnoteText"/>
        <w:rPr>
          <w:szCs w:val="28"/>
        </w:rPr>
      </w:pPr>
      <w:r w:rsidRPr="00DE3FAE">
        <w:rPr>
          <w:rStyle w:val="FootnoteReference"/>
          <w:sz w:val="28"/>
          <w:szCs w:val="28"/>
        </w:rPr>
        <w:footnoteRef/>
      </w:r>
      <w:r w:rsidRPr="00DE3FAE">
        <w:rPr>
          <w:szCs w:val="28"/>
        </w:rPr>
        <w:t xml:space="preserve"> </w:t>
      </w:r>
      <w:r w:rsidRPr="00DE3FAE">
        <w:rPr>
          <w:i/>
          <w:szCs w:val="28"/>
        </w:rPr>
        <w:t>See, e.g.</w:t>
      </w:r>
      <w:r w:rsidRPr="00DE3FAE">
        <w:rPr>
          <w:szCs w:val="28"/>
        </w:rPr>
        <w:t xml:space="preserve">, Anna Schechter, </w:t>
      </w:r>
      <w:r w:rsidRPr="00DE3FAE">
        <w:rPr>
          <w:i/>
          <w:szCs w:val="28"/>
        </w:rPr>
        <w:t>Tyson Foods Changes Pig Care Policies After NBC Shows Undercover Video</w:t>
      </w:r>
      <w:r w:rsidRPr="00DE3FAE">
        <w:rPr>
          <w:szCs w:val="28"/>
        </w:rPr>
        <w:t xml:space="preserve">, NBC News (Jan. 10, 2014), </w:t>
      </w:r>
      <w:hyperlink r:id="rId22" w:history="1">
        <w:r w:rsidRPr="00EE58D0">
          <w:rPr>
            <w:rStyle w:val="Hyperlink"/>
            <w:szCs w:val="28"/>
          </w:rPr>
          <w:t>http://investigations.nbcnews.com/_news/2014/01/10/22245308-tyson-foods-changes-pig-care-policies-after-nbc-shows-undercover-video</w:t>
        </w:r>
      </w:hyperlink>
      <w:r w:rsidRPr="00BE6630">
        <w:rPr>
          <w:szCs w:val="28"/>
        </w:rPr>
        <w:fldChar w:fldCharType="begin"/>
      </w:r>
      <w:r w:rsidRPr="00DE3FAE">
        <w:rPr>
          <w:szCs w:val="28"/>
        </w:rPr>
        <w:instrText xml:space="preserve"> TA \l "Anna Schechter, </w:instrText>
      </w:r>
      <w:r w:rsidRPr="00DE3FAE">
        <w:rPr>
          <w:i/>
          <w:szCs w:val="28"/>
        </w:rPr>
        <w:instrText>Tyson Foods Changes Pig Care Policies After NBC Shows Undercover Video</w:instrText>
      </w:r>
      <w:r w:rsidRPr="00DE3FAE">
        <w:rPr>
          <w:szCs w:val="28"/>
        </w:rPr>
        <w:instrText xml:space="preserve">, NBC News (Jan. 10, 2014), </w:instrText>
      </w:r>
      <w:r w:rsidRPr="00DE3FAE">
        <w:rPr>
          <w:szCs w:val="28"/>
        </w:rPr>
        <w:br/>
        <w:instrText xml:space="preserve">http://investigations.nbcnews.com/_news/2014/01/10/22245308-tyson-foods-changes-pig-care-policies-after-nbc-shows-undercover-video" \s "Anna Schechter, Tyson Foods Changes Pig Care Policies After NBC Shows Undercover Video, NBC News (Jan. 10, 2014), http://investigations.nbcnews.com/_news/2014/01/10/22245308-tyson-foods-changes-pig-care-policies-after-nbc-shows-undercover-video" \c 3 </w:instrText>
      </w:r>
      <w:r w:rsidRPr="00BE6630">
        <w:rPr>
          <w:szCs w:val="28"/>
        </w:rPr>
        <w:fldChar w:fldCharType="end"/>
      </w:r>
      <w:r w:rsidRPr="00DE3FAE">
        <w:rPr>
          <w:szCs w:val="28"/>
        </w:rPr>
        <w:t>;</w:t>
      </w:r>
      <w:r w:rsidRPr="00DE3FAE">
        <w:rPr>
          <w:i/>
          <w:szCs w:val="28"/>
        </w:rPr>
        <w:t xml:space="preserve"> </w:t>
      </w:r>
      <w:r w:rsidRPr="00DE3FAE">
        <w:rPr>
          <w:szCs w:val="28"/>
        </w:rPr>
        <w:t xml:space="preserve">M.L. Johnson, </w:t>
      </w:r>
      <w:proofErr w:type="spellStart"/>
      <w:r w:rsidRPr="00DE3FAE">
        <w:rPr>
          <w:i/>
          <w:szCs w:val="28"/>
        </w:rPr>
        <w:t>DiGiorno</w:t>
      </w:r>
      <w:proofErr w:type="spellEnd"/>
      <w:r w:rsidRPr="00DE3FAE">
        <w:rPr>
          <w:i/>
          <w:szCs w:val="28"/>
        </w:rPr>
        <w:t>, Supplier Drop Dairy Farm Over Abuse</w:t>
      </w:r>
      <w:r w:rsidRPr="00DE3FAE">
        <w:rPr>
          <w:szCs w:val="28"/>
        </w:rPr>
        <w:t xml:space="preserve">, USA Today (Dec. 10, 2013), </w:t>
      </w:r>
      <w:hyperlink r:id="rId23" w:history="1">
        <w:r w:rsidRPr="00EE58D0">
          <w:rPr>
            <w:rStyle w:val="Hyperlink"/>
            <w:szCs w:val="28"/>
          </w:rPr>
          <w:t>http://www.usatoday.com/story/money/business/2013/12/10/digiorno-supplier-drop-dairy-farm-over-abuse/3969615/</w:t>
        </w:r>
      </w:hyperlink>
      <w:r w:rsidRPr="00BE6630">
        <w:rPr>
          <w:szCs w:val="28"/>
        </w:rPr>
        <w:fldChar w:fldCharType="begin"/>
      </w:r>
      <w:r w:rsidRPr="00DE3FAE">
        <w:rPr>
          <w:szCs w:val="28"/>
        </w:rPr>
        <w:instrText xml:space="preserve"> TA \l "M.L. Johnson, </w:instrText>
      </w:r>
      <w:r w:rsidRPr="00DE3FAE">
        <w:rPr>
          <w:i/>
          <w:szCs w:val="28"/>
        </w:rPr>
        <w:instrText>DiGiorno, Supplier Drop Dairy Farm Over Abuse</w:instrText>
      </w:r>
      <w:r w:rsidRPr="00DE3FAE">
        <w:rPr>
          <w:szCs w:val="28"/>
        </w:rPr>
        <w:instrText xml:space="preserve">, USA Today (Dec. 10, 2013), </w:instrText>
      </w:r>
      <w:r w:rsidRPr="00DE3FAE">
        <w:rPr>
          <w:szCs w:val="28"/>
        </w:rPr>
        <w:br/>
        <w:instrText xml:space="preserve">http://www.usatoday.com/story/money/business/2013/12/10/digiorno-supplier-drop-dairy-farm-over-abuse/3969615/" \s "M.L. Johnson, DiGiorno, Supplier Drop Dairy Farm Over Abuse, USA Today (Dec. 10, 2013), http://www.usatoday.com/story/money/business/2013/12/10/digiorno-supplier-drop-dairy-farm-over-abuse/3969615/" \c 3 </w:instrText>
      </w:r>
      <w:r w:rsidRPr="00BE6630">
        <w:rPr>
          <w:szCs w:val="28"/>
        </w:rPr>
        <w:fldChar w:fldCharType="end"/>
      </w:r>
      <w:r w:rsidRPr="00DE3FAE">
        <w:rPr>
          <w:szCs w:val="28"/>
        </w:rPr>
        <w:t xml:space="preserve">; Cynthia Galli, Angela Hill &amp; </w:t>
      </w:r>
      <w:proofErr w:type="spellStart"/>
      <w:r w:rsidRPr="00DE3FAE">
        <w:rPr>
          <w:szCs w:val="28"/>
        </w:rPr>
        <w:t>Rym</w:t>
      </w:r>
      <w:proofErr w:type="spellEnd"/>
      <w:r w:rsidRPr="00DE3FAE">
        <w:rPr>
          <w:szCs w:val="28"/>
        </w:rPr>
        <w:t xml:space="preserve"> </w:t>
      </w:r>
      <w:proofErr w:type="spellStart"/>
      <w:r w:rsidRPr="00DE3FAE">
        <w:rPr>
          <w:szCs w:val="28"/>
        </w:rPr>
        <w:t>Momtaz</w:t>
      </w:r>
      <w:proofErr w:type="spellEnd"/>
      <w:r w:rsidRPr="00DE3FAE">
        <w:rPr>
          <w:szCs w:val="28"/>
        </w:rPr>
        <w:t xml:space="preserve">, </w:t>
      </w:r>
      <w:r w:rsidRPr="00DE3FAE">
        <w:rPr>
          <w:i/>
          <w:szCs w:val="28"/>
        </w:rPr>
        <w:t>McDonald’s, Target Dump Egg Supplier After Investigation</w:t>
      </w:r>
      <w:r w:rsidRPr="00DE3FAE">
        <w:rPr>
          <w:szCs w:val="28"/>
        </w:rPr>
        <w:t xml:space="preserve">, ABC News (Nov. 18, 2011), </w:t>
      </w:r>
      <w:hyperlink r:id="rId24" w:history="1">
        <w:r w:rsidRPr="00EE58D0">
          <w:rPr>
            <w:rStyle w:val="Hyperlink"/>
            <w:szCs w:val="28"/>
          </w:rPr>
          <w:t>http://abcnews.go.com/Blotter/mcdonalds-dumps-mcmuffin-egg-factory-health-concerns/story?id=14976054</w:t>
        </w:r>
      </w:hyperlink>
      <w:r w:rsidRPr="00BE6630">
        <w:rPr>
          <w:szCs w:val="28"/>
        </w:rPr>
        <w:fldChar w:fldCharType="begin"/>
      </w:r>
      <w:r w:rsidRPr="00DE3FAE">
        <w:rPr>
          <w:szCs w:val="28"/>
        </w:rPr>
        <w:instrText xml:space="preserve"> TA \l "Cynthia Galli, Angela Hill &amp; Rym Momtaz, </w:instrText>
      </w:r>
      <w:r w:rsidRPr="00DE3FAE">
        <w:rPr>
          <w:i/>
          <w:szCs w:val="28"/>
        </w:rPr>
        <w:instrText>McDonald’s, Target Dump Egg Supplier After Investigation</w:instrText>
      </w:r>
      <w:r w:rsidRPr="00DE3FAE">
        <w:rPr>
          <w:szCs w:val="28"/>
        </w:rPr>
        <w:instrText xml:space="preserve">, ABC News (Nov. 18, 2011), </w:instrText>
      </w:r>
      <w:r w:rsidRPr="00DE3FAE">
        <w:rPr>
          <w:szCs w:val="28"/>
        </w:rPr>
        <w:br/>
        <w:instrText xml:space="preserve">http://abcnews.go.com/Blotter/mcdonalds-dumps-mcmuffin-egg-factory-health-concerns/story?id=14976054" \s "Cynthia Galli, Angela Hill &amp; Rym Momtaz, McDonald’s, Target Dump Egg Supplier After Investigation, ABC News (Nov. 18, 2011), http://abcnews.go.com/Blotter/mcdonalds-dumps-mcmuffin-egg-factory-health-concerns/story?id=14976054" \c 3 </w:instrText>
      </w:r>
      <w:r w:rsidRPr="00BE6630">
        <w:rPr>
          <w:szCs w:val="28"/>
        </w:rPr>
        <w:fldChar w:fldCharType="end"/>
      </w:r>
      <w:r w:rsidRPr="00DE3FAE">
        <w:rPr>
          <w:szCs w:val="28"/>
        </w:rPr>
        <w:t xml:space="preserve">; Melissa Allison, </w:t>
      </w:r>
      <w:r w:rsidRPr="00DE3FAE">
        <w:rPr>
          <w:i/>
          <w:szCs w:val="28"/>
        </w:rPr>
        <w:t>Costco Stops Buying Pork from Farm Shown in Undercover Video</w:t>
      </w:r>
      <w:r w:rsidRPr="00DE3FAE">
        <w:rPr>
          <w:szCs w:val="28"/>
        </w:rPr>
        <w:t xml:space="preserve">, Seattle Times (July 1, 2011), </w:t>
      </w:r>
      <w:hyperlink r:id="rId25" w:history="1">
        <w:r w:rsidRPr="00EE58D0">
          <w:rPr>
            <w:rStyle w:val="Hyperlink"/>
            <w:szCs w:val="28"/>
          </w:rPr>
          <w:t>http://old.seattletimes.com/html/businesstechnology/2015486505_costco02.html</w:t>
        </w:r>
      </w:hyperlink>
      <w:r w:rsidRPr="00BE6630">
        <w:rPr>
          <w:szCs w:val="28"/>
        </w:rPr>
        <w:fldChar w:fldCharType="begin"/>
      </w:r>
      <w:r w:rsidRPr="00DE3FAE">
        <w:rPr>
          <w:szCs w:val="28"/>
        </w:rPr>
        <w:instrText xml:space="preserve"> TA \l "Melissa Allison, </w:instrText>
      </w:r>
      <w:r w:rsidRPr="00DE3FAE">
        <w:rPr>
          <w:i/>
          <w:szCs w:val="28"/>
        </w:rPr>
        <w:instrText>Costco Stops Buying Pork from Farm Shown in Undercover Video</w:instrText>
      </w:r>
      <w:r w:rsidRPr="00DE3FAE">
        <w:rPr>
          <w:szCs w:val="28"/>
        </w:rPr>
        <w:instrText xml:space="preserve">, Seattle Times (July 1, 2011), </w:instrText>
      </w:r>
      <w:r w:rsidRPr="00DE3FAE">
        <w:rPr>
          <w:szCs w:val="28"/>
        </w:rPr>
        <w:br/>
        <w:instrText xml:space="preserve">http://old.seattletimes.com/html/businesstechnology/2015486505_costco02.html" \s "Melissa Allison, Costco Stops Buying Pork from Farm Shown in Undercover Video, Seattle Times (July 1, 2011), http://old.seattletimes.com/html/businesstechnology/2015486505_costco02.html" \c 3 </w:instrText>
      </w:r>
      <w:r w:rsidRPr="00BE6630">
        <w:rPr>
          <w:szCs w:val="28"/>
        </w:rPr>
        <w:fldChar w:fldCharType="end"/>
      </w:r>
      <w:r w:rsidRPr="00DE3FAE">
        <w:rPr>
          <w:szCs w:val="28"/>
        </w:rPr>
        <w:t>.</w:t>
      </w:r>
    </w:p>
  </w:footnote>
  <w:footnote w:id="29">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Statement by Secretary of Agriculture Ed Schafer Regarding Animal Cruelty Charges Filed at Hallmark/Westland Meat Packing Company, U.S. Dep’t of Agric. (Feb. 15, 2008), </w:t>
      </w:r>
      <w:hyperlink r:id="rId26" w:history="1">
        <w:r w:rsidRPr="00EE58D0">
          <w:rPr>
            <w:rStyle w:val="Hyperlink"/>
            <w:szCs w:val="28"/>
          </w:rPr>
          <w:t>http://www.usda.gov/wps/portal/usda/usdahome?</w:t>
        </w:r>
        <w:r>
          <w:rPr>
            <w:rStyle w:val="Hyperlink"/>
            <w:szCs w:val="28"/>
          </w:rPr>
          <w:t>‌</w:t>
        </w:r>
        <w:r w:rsidRPr="00EE58D0">
          <w:rPr>
            <w:rStyle w:val="Hyperlink"/>
            <w:szCs w:val="28"/>
          </w:rPr>
          <w:t>contentidonly=true&amp;contentid=2008/02/0044.xml</w:t>
        </w:r>
      </w:hyperlink>
      <w:r w:rsidRPr="00BE6630">
        <w:rPr>
          <w:szCs w:val="28"/>
        </w:rPr>
        <w:fldChar w:fldCharType="begin"/>
      </w:r>
      <w:r w:rsidRPr="00DE3FAE">
        <w:rPr>
          <w:szCs w:val="28"/>
        </w:rPr>
        <w:instrText xml:space="preserve"> TA \l "Statement by Secretary of Agriculture Ed Schafer Regarding Animal Cruelty Charges Filed at Hallmark/Westland Meat Packing Company, U.S. Dep’t of Agric. (Feb. 15, 2008), </w:instrText>
      </w:r>
      <w:r w:rsidRPr="00DE3FAE">
        <w:rPr>
          <w:szCs w:val="28"/>
        </w:rPr>
        <w:br/>
        <w:instrText xml:space="preserve">http://www.usda.gov/wps/portal/usda/ usdahome?contentidonly=true&amp;contentid=2008/02/0044.xml" \s "Statement by Secretary of Agriculture Ed Schafer Regarding Animal Cruelty Charges Filed at Hallmark/Westland Meat Packing Company, U.S. Dep’t of Agric. (Feb. 15, 2008), http://www.usda.gov/wps/portal/usda/ usdahome?contentidonly=true&amp;contentid=2008/02/004" \c 3 </w:instrText>
      </w:r>
      <w:r w:rsidRPr="00BE6630">
        <w:rPr>
          <w:szCs w:val="28"/>
        </w:rPr>
        <w:fldChar w:fldCharType="end"/>
      </w:r>
      <w:r w:rsidRPr="00DE3FAE">
        <w:rPr>
          <w:szCs w:val="28"/>
        </w:rPr>
        <w:t xml:space="preserve">; </w:t>
      </w:r>
      <w:r w:rsidRPr="00DE3FAE">
        <w:rPr>
          <w:i/>
          <w:szCs w:val="28"/>
        </w:rPr>
        <w:t xml:space="preserve">see also </w:t>
      </w:r>
      <w:r w:rsidRPr="00DE3FAE">
        <w:rPr>
          <w:szCs w:val="28"/>
        </w:rPr>
        <w:t>Ward</w:t>
      </w:r>
      <w:r w:rsidRPr="00BE6630">
        <w:rPr>
          <w:szCs w:val="28"/>
        </w:rPr>
        <w:fldChar w:fldCharType="begin"/>
      </w:r>
      <w:r w:rsidRPr="00DE3FAE">
        <w:rPr>
          <w:szCs w:val="28"/>
        </w:rPr>
        <w:instrText xml:space="preserve"> TA \s "Matthew L. Ward, Meat Packer Admits Slaughter of Sick Cows, N.Y. Times (Mar. 13, 2008), http://www.nytimes.com/2008/03/13/business/13meat.html" </w:instrText>
      </w:r>
      <w:r w:rsidRPr="00BE6630">
        <w:rPr>
          <w:szCs w:val="28"/>
        </w:rPr>
        <w:fldChar w:fldCharType="end"/>
      </w:r>
      <w:r w:rsidRPr="00DE3FAE">
        <w:rPr>
          <w:szCs w:val="28"/>
        </w:rPr>
        <w:t xml:space="preserve">, </w:t>
      </w:r>
      <w:r w:rsidRPr="00DE3FAE">
        <w:rPr>
          <w:i/>
          <w:szCs w:val="28"/>
        </w:rPr>
        <w:t>supra</w:t>
      </w:r>
      <w:r w:rsidRPr="00DE3FAE">
        <w:rPr>
          <w:szCs w:val="28"/>
        </w:rPr>
        <w:t xml:space="preserve"> note 27.</w:t>
      </w:r>
    </w:p>
  </w:footnote>
  <w:footnote w:id="30">
    <w:p w:rsidR="00C35F11" w:rsidRPr="00DE3FAE" w:rsidRDefault="00C35F11" w:rsidP="000866EB">
      <w:pPr>
        <w:pStyle w:val="FootnoteText"/>
        <w:rPr>
          <w:szCs w:val="28"/>
        </w:rPr>
      </w:pPr>
      <w:r w:rsidRPr="00DE3FAE">
        <w:rPr>
          <w:rStyle w:val="FootnoteReference"/>
          <w:sz w:val="28"/>
          <w:szCs w:val="28"/>
        </w:rPr>
        <w:footnoteRef/>
      </w:r>
      <w:r w:rsidRPr="00DE3FAE">
        <w:rPr>
          <w:szCs w:val="28"/>
        </w:rPr>
        <w:t xml:space="preserve"> Agriculture Secretary Tom Vilsack Announces Final Rule for Handling of Non-Ambulatory Cattle, U.S. Dep’t of Agriculture (Mar. 14, 2009), </w:t>
      </w:r>
      <w:hyperlink r:id="rId27" w:history="1">
        <w:r w:rsidRPr="00EE58D0">
          <w:rPr>
            <w:rStyle w:val="Hyperlink"/>
            <w:szCs w:val="28"/>
          </w:rPr>
          <w:t>http://www.usda.gov/wps/portal/usda/usdamediafb?contentid=2009/03/0060.xml</w:t>
        </w:r>
      </w:hyperlink>
      <w:r w:rsidRPr="00BE6630">
        <w:rPr>
          <w:szCs w:val="28"/>
        </w:rPr>
        <w:fldChar w:fldCharType="begin"/>
      </w:r>
      <w:r w:rsidRPr="00DE3FAE">
        <w:rPr>
          <w:szCs w:val="28"/>
        </w:rPr>
        <w:instrText xml:space="preserve"> TA \l "Agriculture Secretary Tom Vilsack Announces Final Rule for Handling of Non-Ambulatory Cattle, U.S. Dep’t of Agric. (Mar. 14, 2009), </w:instrText>
      </w:r>
      <w:r w:rsidRPr="00DE3FAE">
        <w:rPr>
          <w:szCs w:val="28"/>
        </w:rPr>
        <w:br/>
        <w:instrText xml:space="preserve">http://www.usda.gov/wps/portal/usda/usdamediafb?contentid=2009/03/0060.xml" \s "Agriculture Secretary Tom Vilsack Announces Final Rule for Handling of Non-Ambulatory Cattle, U.S. Dep’t of Agric. (Mar. 14, 2009), http://www.usda.gov/wps/portal/usda/usdamediafb?contentid=2009/03/0060.xml" \c 3 </w:instrText>
      </w:r>
      <w:r w:rsidRPr="00BE6630">
        <w:rPr>
          <w:szCs w:val="28"/>
        </w:rPr>
        <w:fldChar w:fldCharType="end"/>
      </w:r>
      <w:r w:rsidRPr="00DE3FAE">
        <w:rPr>
          <w:szCs w:val="28"/>
        </w:rPr>
        <w:t>.</w:t>
      </w:r>
    </w:p>
  </w:footnote>
  <w:footnote w:id="31">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w:t>
      </w:r>
      <w:r w:rsidRPr="00DE3FAE">
        <w:rPr>
          <w:i/>
          <w:szCs w:val="28"/>
        </w:rPr>
        <w:t>See CBS, Inc. v. Davis</w:t>
      </w:r>
      <w:r w:rsidRPr="00DE3FAE">
        <w:rPr>
          <w:szCs w:val="28"/>
        </w:rPr>
        <w:t>, 510 U.S. 1315, 1317-18 (1994)</w:t>
      </w:r>
      <w:r w:rsidRPr="00BE6630">
        <w:rPr>
          <w:szCs w:val="28"/>
        </w:rPr>
        <w:fldChar w:fldCharType="begin"/>
      </w:r>
      <w:r w:rsidRPr="00DE3FAE">
        <w:rPr>
          <w:szCs w:val="28"/>
        </w:rPr>
        <w:instrText xml:space="preserve"> TA \l "</w:instrText>
      </w:r>
      <w:r w:rsidRPr="00DE3FAE">
        <w:rPr>
          <w:i/>
          <w:szCs w:val="28"/>
        </w:rPr>
        <w:instrText>CBS, Inc. v. Davis</w:instrText>
      </w:r>
      <w:r w:rsidRPr="00DE3FAE">
        <w:rPr>
          <w:szCs w:val="28"/>
        </w:rPr>
        <w:instrText xml:space="preserve">, </w:instrText>
      </w:r>
      <w:r w:rsidRPr="00DE3FAE">
        <w:rPr>
          <w:szCs w:val="28"/>
        </w:rPr>
        <w:br/>
        <w:instrText xml:space="preserve">510 U.S. 1315 (1994)" \s "CBS, Inc. v. Davis, 510 U.S. 1315 (1994)" \c 1 </w:instrText>
      </w:r>
      <w:r w:rsidRPr="00BE6630">
        <w:rPr>
          <w:szCs w:val="28"/>
        </w:rPr>
        <w:fldChar w:fldCharType="end"/>
      </w:r>
      <w:r w:rsidRPr="00DE3FAE">
        <w:rPr>
          <w:szCs w:val="28"/>
        </w:rPr>
        <w:t xml:space="preserve"> (Blackmun, J., as Circuit Justice); Joan </w:t>
      </w:r>
      <w:proofErr w:type="spellStart"/>
      <w:r w:rsidRPr="00DE3FAE">
        <w:rPr>
          <w:szCs w:val="28"/>
        </w:rPr>
        <w:t>Biskupic</w:t>
      </w:r>
      <w:proofErr w:type="spellEnd"/>
      <w:r w:rsidRPr="00DE3FAE">
        <w:rPr>
          <w:szCs w:val="28"/>
        </w:rPr>
        <w:t xml:space="preserve"> &amp; Howard Kurtz, </w:t>
      </w:r>
      <w:r w:rsidRPr="00DE3FAE">
        <w:rPr>
          <w:i/>
          <w:szCs w:val="28"/>
        </w:rPr>
        <w:t>‘48 Hours’ Wins 11th-Hour Case to Show Undercover Videotape</w:t>
      </w:r>
      <w:r w:rsidRPr="00DE3FAE">
        <w:rPr>
          <w:szCs w:val="28"/>
        </w:rPr>
        <w:t xml:space="preserve">, Wash. Post (Feb. 10, 1994), </w:t>
      </w:r>
      <w:hyperlink r:id="rId28" w:history="1">
        <w:r w:rsidRPr="00EE58D0">
          <w:rPr>
            <w:rStyle w:val="Hyperlink"/>
            <w:szCs w:val="28"/>
          </w:rPr>
          <w:t>https://www.washingtonpost.com/archive/politics/1994/02/10/48-hours-wins-11th-hour-case-to-show-undercover-videotape/</w:t>
        </w:r>
        <w:r w:rsidRPr="006E6F14">
          <w:rPr>
            <w:rStyle w:val="Hyperlink"/>
          </w:rPr>
          <w:t>06f56302</w:t>
        </w:r>
        <w:r w:rsidRPr="00EE58D0">
          <w:rPr>
            <w:rStyle w:val="Hyperlink"/>
            <w:szCs w:val="28"/>
          </w:rPr>
          <w:t>-e2e2-4e5f-b62b-6078f80f3b91/</w:t>
        </w:r>
      </w:hyperlink>
      <w:r w:rsidRPr="00BE6630">
        <w:rPr>
          <w:szCs w:val="28"/>
        </w:rPr>
        <w:fldChar w:fldCharType="begin"/>
      </w:r>
      <w:r w:rsidRPr="00DE3FAE">
        <w:rPr>
          <w:szCs w:val="28"/>
        </w:rPr>
        <w:instrText xml:space="preserve"> TA \l "Joan Biskupic &amp; Howard Kurtz, </w:instrText>
      </w:r>
      <w:r w:rsidRPr="00DE3FAE">
        <w:rPr>
          <w:i/>
          <w:szCs w:val="28"/>
        </w:rPr>
        <w:instrText>‘48 Hours’ Wins 11th-Hour Case to Show Undercover Videotape</w:instrText>
      </w:r>
      <w:r w:rsidRPr="00DE3FAE">
        <w:rPr>
          <w:szCs w:val="28"/>
        </w:rPr>
        <w:instrText xml:space="preserve">, Wash. Post (Feb. 10, 1994), </w:instrText>
      </w:r>
      <w:r w:rsidRPr="00DE3FAE">
        <w:rPr>
          <w:szCs w:val="28"/>
        </w:rPr>
        <w:br/>
        <w:instrText xml:space="preserve">https://www.washingtonpost.com/archive/politics/1994/02/10/48-hours-wins-11th-hour-case-to-show-undercover-videotape/06f56302-e2e2-4e5f-b62b-6078f80f3b91/" \s "Joan Biskupic &amp; Howard Kurtz, ‘48 Hours’ Wins 11th-Hour Case to Show Undercover Videotape, Wash. Post (Feb. 10, 1994), https://www.washingtonpost.com/archive/politics/1994/02/10/48-hours-wins-11th-hour-case-to-show-undercover-videotape/06f56302-e2e2-4e5f-" \c 3 </w:instrText>
      </w:r>
      <w:r w:rsidRPr="00BE6630">
        <w:rPr>
          <w:szCs w:val="28"/>
        </w:rPr>
        <w:fldChar w:fldCharType="end"/>
      </w:r>
      <w:r w:rsidRPr="00DE3FAE">
        <w:rPr>
          <w:szCs w:val="28"/>
        </w:rPr>
        <w:t>.</w:t>
      </w:r>
    </w:p>
  </w:footnote>
  <w:footnote w:id="32">
    <w:p w:rsidR="00C35F11" w:rsidRPr="00DE3FAE" w:rsidRDefault="00C35F11">
      <w:pPr>
        <w:pStyle w:val="FootnoteText"/>
        <w:rPr>
          <w:i/>
          <w:szCs w:val="28"/>
        </w:rPr>
      </w:pPr>
      <w:r w:rsidRPr="00DE3FAE">
        <w:rPr>
          <w:rStyle w:val="FootnoteReference"/>
          <w:sz w:val="28"/>
          <w:szCs w:val="28"/>
        </w:rPr>
        <w:footnoteRef/>
      </w:r>
      <w:r w:rsidRPr="00DE3FAE">
        <w:rPr>
          <w:szCs w:val="28"/>
        </w:rPr>
        <w:t xml:space="preserve"> </w:t>
      </w:r>
      <w:r w:rsidRPr="00DE3FAE">
        <w:rPr>
          <w:i/>
          <w:szCs w:val="28"/>
        </w:rPr>
        <w:t>Alvarez</w:t>
      </w:r>
      <w:r w:rsidRPr="00DE3FAE">
        <w:rPr>
          <w:szCs w:val="28"/>
        </w:rPr>
        <w:t xml:space="preserve"> explicitly did not decide whether conversational privacy is a substantial governmental interest for intermediate scrutiny purposes and its hold</w:t>
      </w:r>
      <w:r>
        <w:rPr>
          <w:szCs w:val="28"/>
        </w:rPr>
        <w:t>ing does not imply that wiretap</w:t>
      </w:r>
      <w:r w:rsidRPr="00DE3FAE">
        <w:rPr>
          <w:szCs w:val="28"/>
        </w:rPr>
        <w:t xml:space="preserve"> statutes violate the First Amendment. </w:t>
      </w:r>
      <w:r w:rsidRPr="00DE3FAE">
        <w:rPr>
          <w:i/>
          <w:szCs w:val="28"/>
        </w:rPr>
        <w:t>See id.</w:t>
      </w:r>
      <w:r w:rsidRPr="00BE6630">
        <w:rPr>
          <w:i/>
          <w:szCs w:val="28"/>
        </w:rPr>
        <w:fldChar w:fldCharType="begin"/>
      </w:r>
      <w:r w:rsidRPr="00DE3FAE">
        <w:rPr>
          <w:szCs w:val="28"/>
        </w:rPr>
        <w:instrText xml:space="preserve"> TA \s "ACLU of Ill. v. Alvarez, 679 F.3d 583 (7th Cir. 2012)" </w:instrText>
      </w:r>
      <w:r w:rsidRPr="00BE6630">
        <w:rPr>
          <w:i/>
          <w:szCs w:val="28"/>
        </w:rPr>
        <w:fldChar w:fldCharType="end"/>
      </w:r>
      <w:r w:rsidRPr="00DE3FAE">
        <w:rPr>
          <w:szCs w:val="28"/>
        </w:rPr>
        <w:t xml:space="preserve"> </w:t>
      </w:r>
      <w:proofErr w:type="gramStart"/>
      <w:r w:rsidRPr="00DE3FAE">
        <w:rPr>
          <w:szCs w:val="28"/>
        </w:rPr>
        <w:t>at</w:t>
      </w:r>
      <w:proofErr w:type="gramEnd"/>
      <w:r w:rsidRPr="00DE3FAE">
        <w:rPr>
          <w:szCs w:val="28"/>
        </w:rPr>
        <w:t xml:space="preserve"> 607-08.</w:t>
      </w:r>
    </w:p>
  </w:footnote>
  <w:footnote w:id="33">
    <w:p w:rsidR="00C35F11" w:rsidRPr="00DE3FAE" w:rsidRDefault="00C35F11">
      <w:pPr>
        <w:pStyle w:val="FootnoteText"/>
        <w:rPr>
          <w:szCs w:val="28"/>
        </w:rPr>
      </w:pPr>
      <w:r w:rsidRPr="00DE3FAE">
        <w:rPr>
          <w:rStyle w:val="FootnoteReference"/>
          <w:sz w:val="28"/>
          <w:szCs w:val="28"/>
        </w:rPr>
        <w:footnoteRef/>
      </w:r>
      <w:r w:rsidRPr="00DE3FAE">
        <w:rPr>
          <w:szCs w:val="28"/>
        </w:rPr>
        <w:t xml:space="preserve"> </w:t>
      </w:r>
      <w:r w:rsidRPr="00920592">
        <w:rPr>
          <w:i/>
          <w:szCs w:val="28"/>
        </w:rPr>
        <w:t>Amici</w:t>
      </w:r>
      <w:r w:rsidRPr="00DE3FAE">
        <w:rPr>
          <w:szCs w:val="28"/>
        </w:rPr>
        <w:t xml:space="preserve"> do not address the constitutionality of the other provisions of the Idaho law that have been challenged. Those provisions impose special prohibitions and penalties on individuals who enter, obtain records, or obtain employment from an agricultural production facility by “misrepresentation” or certain other means. Idaho Code § 18-7042</w:t>
      </w:r>
      <w:r w:rsidRPr="00BE6630">
        <w:rPr>
          <w:szCs w:val="28"/>
        </w:rPr>
        <w:fldChar w:fldCharType="begin"/>
      </w:r>
      <w:r w:rsidRPr="00DE3FAE">
        <w:rPr>
          <w:szCs w:val="28"/>
        </w:rPr>
        <w:instrText xml:space="preserve"> TA \s "Idaho Code § 18-7042" </w:instrText>
      </w:r>
      <w:r w:rsidRPr="00BE6630">
        <w:rPr>
          <w:szCs w:val="28"/>
        </w:rPr>
        <w:fldChar w:fldCharType="end"/>
      </w:r>
      <w:r w:rsidRPr="00DE3FAE">
        <w:rPr>
          <w:szCs w:val="28"/>
        </w:rPr>
        <w:t>(1</w:t>
      </w:r>
      <w:proofErr w:type="gramStart"/>
      <w:r w:rsidRPr="00DE3FAE">
        <w:rPr>
          <w:szCs w:val="28"/>
        </w:rPr>
        <w:t>)(</w:t>
      </w:r>
      <w:proofErr w:type="gramEnd"/>
      <w:r w:rsidRPr="00DE3FAE">
        <w:rPr>
          <w:szCs w:val="28"/>
        </w:rPr>
        <w:t xml:space="preserve">a)-(c), (3)-(4). </w:t>
      </w:r>
      <w:r w:rsidRPr="00920592">
        <w:rPr>
          <w:i/>
          <w:szCs w:val="28"/>
        </w:rPr>
        <w:t>Amici</w:t>
      </w:r>
      <w:r w:rsidRPr="00DE3FAE">
        <w:rPr>
          <w:szCs w:val="28"/>
        </w:rPr>
        <w:t xml:space="preserve"> note, however, that extraordinary, targeted restrictions that are enacted for the purpose of suppressing unfavorable publicity raise issues that are not present with respect to ordinary, all-purpose trespass laws and the like. </w:t>
      </w:r>
      <w:r w:rsidRPr="00DE3FAE">
        <w:rPr>
          <w:i/>
          <w:szCs w:val="28"/>
        </w:rPr>
        <w:t>See, e.g.</w:t>
      </w:r>
      <w:r w:rsidRPr="00DE3FAE">
        <w:rPr>
          <w:szCs w:val="28"/>
        </w:rPr>
        <w:t xml:space="preserve">, </w:t>
      </w:r>
      <w:r w:rsidRPr="00DE3FAE">
        <w:rPr>
          <w:i/>
          <w:szCs w:val="28"/>
        </w:rPr>
        <w:t>Turner</w:t>
      </w:r>
      <w:r w:rsidRPr="00DE3FAE">
        <w:rPr>
          <w:szCs w:val="28"/>
        </w:rPr>
        <w:t>, 512 U.S. at 662</w:t>
      </w:r>
      <w:r w:rsidRPr="00BE6630">
        <w:rPr>
          <w:szCs w:val="28"/>
        </w:rPr>
        <w:fldChar w:fldCharType="begin"/>
      </w:r>
      <w:r w:rsidRPr="00DE3FAE">
        <w:rPr>
          <w:szCs w:val="28"/>
        </w:rPr>
        <w:instrText xml:space="preserve"> TA \s "Turner Broad. Sys., Inc. v. FCC, 512 U.S. 622 (1994)" </w:instrText>
      </w:r>
      <w:r w:rsidRPr="00BE6630">
        <w:rPr>
          <w:szCs w:val="28"/>
        </w:rPr>
        <w:fldChar w:fldCharType="end"/>
      </w:r>
      <w:r w:rsidRPr="00DE3FAE">
        <w:rPr>
          <w:szCs w:val="28"/>
        </w:rPr>
        <w:t xml:space="preserve"> (“content-neutral restrictions that impose an incidental burden on speech” are only permissible “‘if the governmental interest is unrelated</w:t>
      </w:r>
      <w:r w:rsidRPr="00DE3FAE">
        <w:rPr>
          <w:i/>
          <w:szCs w:val="28"/>
        </w:rPr>
        <w:t xml:space="preserve"> </w:t>
      </w:r>
      <w:r w:rsidRPr="00DE3FAE">
        <w:rPr>
          <w:szCs w:val="28"/>
        </w:rPr>
        <w:t xml:space="preserve">to the suppression of free expression’”) (quoting </w:t>
      </w:r>
      <w:r w:rsidRPr="00DE3FAE">
        <w:rPr>
          <w:i/>
          <w:szCs w:val="28"/>
        </w:rPr>
        <w:t>U.S. v. O’Brien</w:t>
      </w:r>
      <w:r w:rsidRPr="00DE3FAE">
        <w:rPr>
          <w:szCs w:val="28"/>
        </w:rPr>
        <w:t>, 391 U.S. 367, 377 (1968)</w:t>
      </w:r>
      <w:r w:rsidRPr="00BE6630">
        <w:rPr>
          <w:szCs w:val="28"/>
        </w:rPr>
        <w:fldChar w:fldCharType="begin"/>
      </w:r>
      <w:r w:rsidRPr="00DE3FAE">
        <w:rPr>
          <w:szCs w:val="28"/>
        </w:rPr>
        <w:instrText xml:space="preserve"> TA \l "</w:instrText>
      </w:r>
      <w:r w:rsidRPr="00DE3FAE">
        <w:rPr>
          <w:i/>
          <w:szCs w:val="28"/>
        </w:rPr>
        <w:instrText>U.S. v. O’Brien</w:instrText>
      </w:r>
      <w:r w:rsidRPr="00DE3FAE">
        <w:rPr>
          <w:szCs w:val="28"/>
        </w:rPr>
        <w:instrText xml:space="preserve">, </w:instrText>
      </w:r>
      <w:r w:rsidRPr="00DE3FAE">
        <w:rPr>
          <w:szCs w:val="28"/>
        </w:rPr>
        <w:br/>
        <w:instrText xml:space="preserve">391 U.S. 367 (1968)" \s "U.S. v. O’Brien, 391 U.S. 367 (1968)" \c 1 </w:instrText>
      </w:r>
      <w:r w:rsidRPr="00BE6630">
        <w:rPr>
          <w:szCs w:val="28"/>
        </w:rPr>
        <w:fldChar w:fldCharType="end"/>
      </w:r>
      <w:r w:rsidRPr="00DE3FAE">
        <w:rPr>
          <w:szCs w:val="28"/>
        </w:rPr>
        <w:t>)</w:t>
      </w:r>
      <w:r>
        <w:rPr>
          <w:szCs w:val="28"/>
        </w:rPr>
        <w:t xml:space="preserve">; </w:t>
      </w:r>
      <w:r w:rsidRPr="00DE3FAE">
        <w:rPr>
          <w:i/>
          <w:szCs w:val="28"/>
        </w:rPr>
        <w:t>Cohen v. Cowles Media Co.</w:t>
      </w:r>
      <w:r w:rsidRPr="00DE3FAE">
        <w:rPr>
          <w:szCs w:val="28"/>
        </w:rPr>
        <w:t>, 501 U.S. 663, 670 (1991)</w:t>
      </w:r>
      <w:r w:rsidRPr="00BE6630">
        <w:rPr>
          <w:szCs w:val="28"/>
        </w:rPr>
        <w:fldChar w:fldCharType="begin"/>
      </w:r>
      <w:r w:rsidRPr="00DE3FAE">
        <w:rPr>
          <w:szCs w:val="28"/>
        </w:rPr>
        <w:instrText xml:space="preserve"> TA \l "</w:instrText>
      </w:r>
      <w:r w:rsidRPr="00DE3FAE">
        <w:rPr>
          <w:i/>
          <w:szCs w:val="28"/>
        </w:rPr>
        <w:instrText>Cohen v. Cowles Media Co.</w:instrText>
      </w:r>
      <w:r w:rsidRPr="00DE3FAE">
        <w:rPr>
          <w:szCs w:val="28"/>
        </w:rPr>
        <w:instrText>,</w:instrText>
      </w:r>
      <w:r w:rsidRPr="00DE3FAE">
        <w:rPr>
          <w:szCs w:val="28"/>
        </w:rPr>
        <w:br/>
        <w:instrText xml:space="preserve"> 501 U.S. 663 (1991)" \s "Cohen v. Cowles Media Co., 501 U.S. 663 (1991)" \c 1 </w:instrText>
      </w:r>
      <w:r w:rsidRPr="00BE6630">
        <w:rPr>
          <w:szCs w:val="28"/>
        </w:rPr>
        <w:fldChar w:fldCharType="end"/>
      </w:r>
      <w:r w:rsidRPr="00DE3FAE">
        <w:rPr>
          <w:szCs w:val="28"/>
        </w:rPr>
        <w:t xml:space="preserve"> (laws that “target or single out the press” are subject to special First Amendment scrutiny)</w:t>
      </w:r>
      <w:r>
        <w:rPr>
          <w:szCs w:val="28"/>
        </w:rPr>
        <w:t>.</w:t>
      </w:r>
    </w:p>
  </w:footnote>
  <w:footnote w:id="34">
    <w:p w:rsidR="00C35F11" w:rsidRPr="00DE3FAE" w:rsidRDefault="00C35F11" w:rsidP="00216C2E">
      <w:pPr>
        <w:pStyle w:val="FootnoteText"/>
        <w:rPr>
          <w:szCs w:val="28"/>
        </w:rPr>
      </w:pPr>
      <w:r w:rsidRPr="00DE3FAE">
        <w:rPr>
          <w:rStyle w:val="FootnoteReference"/>
          <w:sz w:val="28"/>
          <w:szCs w:val="28"/>
        </w:rPr>
        <w:footnoteRef/>
      </w:r>
      <w:r w:rsidRPr="00DE3FAE">
        <w:rPr>
          <w:szCs w:val="28"/>
        </w:rPr>
        <w:t xml:space="preserve"> It is unclear whether agricultural production facilities even have a cognizable privacy interest in how they conduct their businesses. </w:t>
      </w:r>
      <w:r w:rsidRPr="00DE3FAE">
        <w:rPr>
          <w:i/>
          <w:szCs w:val="28"/>
        </w:rPr>
        <w:t>See FCC v. AT&amp;T</w:t>
      </w:r>
      <w:r w:rsidRPr="00DE3FAE">
        <w:rPr>
          <w:szCs w:val="28"/>
        </w:rPr>
        <w:t>, 562 U.S. 397, 409 (2011)</w:t>
      </w:r>
      <w:r w:rsidRPr="00BE6630">
        <w:rPr>
          <w:szCs w:val="28"/>
        </w:rPr>
        <w:fldChar w:fldCharType="begin"/>
      </w:r>
      <w:r w:rsidRPr="00DE3FAE">
        <w:rPr>
          <w:szCs w:val="28"/>
        </w:rPr>
        <w:instrText xml:space="preserve"> TA \l "</w:instrText>
      </w:r>
      <w:r w:rsidRPr="00DE3FAE">
        <w:rPr>
          <w:i/>
          <w:szCs w:val="28"/>
        </w:rPr>
        <w:instrText>FCC v. AT&amp;T</w:instrText>
      </w:r>
      <w:r w:rsidRPr="00DE3FAE">
        <w:rPr>
          <w:szCs w:val="28"/>
        </w:rPr>
        <w:instrText xml:space="preserve">, </w:instrText>
      </w:r>
      <w:r w:rsidRPr="00DE3FAE">
        <w:rPr>
          <w:szCs w:val="28"/>
        </w:rPr>
        <w:br/>
        <w:instrText xml:space="preserve">562 U.S. 397 (2011)" \s "FCC v. AT&amp;T, 562 U.S. 397 (2011)" \c 1 </w:instrText>
      </w:r>
      <w:r w:rsidRPr="00BE6630">
        <w:rPr>
          <w:szCs w:val="28"/>
        </w:rPr>
        <w:fldChar w:fldCharType="end"/>
      </w:r>
      <w:r w:rsidRPr="00DE3FAE">
        <w:rPr>
          <w:szCs w:val="28"/>
        </w:rPr>
        <w:t xml:space="preserve"> (corporation </w:t>
      </w:r>
      <w:r>
        <w:rPr>
          <w:szCs w:val="28"/>
        </w:rPr>
        <w:t xml:space="preserve">lacks </w:t>
      </w:r>
      <w:r w:rsidRPr="00DE3FAE">
        <w:rPr>
          <w:szCs w:val="28"/>
        </w:rPr>
        <w:t>“personal privacy”</w:t>
      </w:r>
      <w:r>
        <w:rPr>
          <w:szCs w:val="28"/>
        </w:rPr>
        <w:t xml:space="preserve"> interest</w:t>
      </w:r>
      <w:r w:rsidRPr="00DE3FAE">
        <w:rPr>
          <w:szCs w:val="28"/>
        </w:rPr>
        <w:t xml:space="preserve">); Restatement (Second) of Torts § 652I </w:t>
      </w:r>
      <w:proofErr w:type="spellStart"/>
      <w:r w:rsidRPr="00DE3FAE">
        <w:rPr>
          <w:szCs w:val="28"/>
        </w:rPr>
        <w:t>cmt</w:t>
      </w:r>
      <w:proofErr w:type="spellEnd"/>
      <w:r w:rsidRPr="00DE3FAE">
        <w:rPr>
          <w:szCs w:val="28"/>
        </w:rPr>
        <w:t xml:space="preserve">. </w:t>
      </w:r>
      <w:proofErr w:type="gramStart"/>
      <w:r w:rsidRPr="00DE3FAE">
        <w:rPr>
          <w:szCs w:val="28"/>
        </w:rPr>
        <w:t>c</w:t>
      </w:r>
      <w:proofErr w:type="gramEnd"/>
      <w:r w:rsidRPr="00DE3FAE">
        <w:rPr>
          <w:szCs w:val="28"/>
        </w:rPr>
        <w:t xml:space="preserve"> (Am. Law Inst. 1977)</w:t>
      </w:r>
      <w:r w:rsidRPr="00BE6630">
        <w:rPr>
          <w:szCs w:val="28"/>
        </w:rPr>
        <w:fldChar w:fldCharType="begin"/>
      </w:r>
      <w:r w:rsidRPr="00DE3FAE">
        <w:rPr>
          <w:szCs w:val="28"/>
        </w:rPr>
        <w:instrText xml:space="preserve"> TA \l "Restatement (Second) of Torts § 652I cmt. c (Am. Law Inst. 1977)" \s "Restatement (Second) of Torts § 652I cmt. c (Am. Law Inst. 1977)" \c 5 </w:instrText>
      </w:r>
      <w:r w:rsidRPr="00BE6630">
        <w:rPr>
          <w:szCs w:val="28"/>
        </w:rPr>
        <w:fldChar w:fldCharType="end"/>
      </w:r>
      <w:r w:rsidRPr="00DE3FAE">
        <w:rPr>
          <w:szCs w:val="28"/>
        </w:rPr>
        <w:t xml:space="preserve"> (“A corporation, partnership or unincorporated association has no personal right of privacy.”). </w:t>
      </w:r>
    </w:p>
  </w:footnote>
  <w:footnote w:id="35">
    <w:p w:rsidR="00C35F11" w:rsidRPr="004A266C" w:rsidRDefault="00C35F11">
      <w:pPr>
        <w:pStyle w:val="FootnoteText"/>
      </w:pPr>
      <w:r w:rsidRPr="00C35F11">
        <w:rPr>
          <w:rStyle w:val="FootnoteReference"/>
          <w:sz w:val="28"/>
          <w:szCs w:val="28"/>
        </w:rPr>
        <w:footnoteRef/>
      </w:r>
      <w:r w:rsidRPr="00C35F11">
        <w:rPr>
          <w:szCs w:val="28"/>
        </w:rPr>
        <w:t xml:space="preserve"> </w:t>
      </w:r>
      <w:r>
        <w:rPr>
          <w:i/>
        </w:rPr>
        <w:t xml:space="preserve">See </w:t>
      </w:r>
      <w:proofErr w:type="spellStart"/>
      <w:r>
        <w:t>Dolf</w:t>
      </w:r>
      <w:proofErr w:type="spellEnd"/>
      <w:r>
        <w:t xml:space="preserve"> </w:t>
      </w:r>
      <w:proofErr w:type="spellStart"/>
      <w:r>
        <w:t>Zillmann</w:t>
      </w:r>
      <w:proofErr w:type="spellEnd"/>
      <w:r>
        <w:t xml:space="preserve">, et al., </w:t>
      </w:r>
      <w:r>
        <w:rPr>
          <w:i/>
        </w:rPr>
        <w:t>Effects of Photographs in News-Magazine Reports on Issue Perception</w:t>
      </w:r>
      <w:r>
        <w:t>, 1 Media Psychol. 207, 223-24 (1999)</w:t>
      </w:r>
      <w:r>
        <w:fldChar w:fldCharType="begin"/>
      </w:r>
      <w:r>
        <w:instrText xml:space="preserve"> TA \l "</w:instrText>
      </w:r>
      <w:r w:rsidRPr="00EC0D21">
        <w:instrText xml:space="preserve">Dolf Zillmann, et al., </w:instrText>
      </w:r>
      <w:r w:rsidRPr="00EC0D21">
        <w:rPr>
          <w:i/>
        </w:rPr>
        <w:instrText>Effects of Photographs in News-Magazine Reports on Issue Perception</w:instrText>
      </w:r>
      <w:r w:rsidRPr="00EC0D21">
        <w:instrText>, 1 Media Psychol. 207 (1999)</w:instrText>
      </w:r>
      <w:r>
        <w:instrText xml:space="preserve">" \s "Dolf Zillmann, et al., Effects of Photographs in News-Magazine Reports on Issue Perception, 1 Media Psychol. 207, 223-24 (1999)" \c 3 </w:instrText>
      </w:r>
      <w:r>
        <w:fldChar w:fldCharType="end"/>
      </w:r>
      <w:r>
        <w:t xml:space="preserve"> (use of images in news reports influences readers’ perception of issues).</w:t>
      </w:r>
    </w:p>
  </w:footnote>
  <w:footnote w:id="36">
    <w:p w:rsidR="00C35F11" w:rsidRPr="00920592" w:rsidRDefault="00C35F11" w:rsidP="004014E6">
      <w:pPr>
        <w:pStyle w:val="FootnoteText"/>
        <w:keepLines/>
        <w:rPr>
          <w:szCs w:val="28"/>
        </w:rPr>
      </w:pPr>
      <w:r w:rsidRPr="00920592">
        <w:rPr>
          <w:rStyle w:val="FootnoteReference"/>
          <w:sz w:val="28"/>
          <w:szCs w:val="28"/>
        </w:rPr>
        <w:t>*</w:t>
      </w:r>
      <w:r w:rsidRPr="00920592">
        <w:rPr>
          <w:szCs w:val="28"/>
        </w:rPr>
        <w:t xml:space="preserve"> </w:t>
      </w:r>
      <w:r w:rsidRPr="00DE3FAE">
        <w:rPr>
          <w:szCs w:val="28"/>
        </w:rPr>
        <w:t>Counsel wish to thank law students John Ehrett, Yurij Melnyk, Stephen Stich, and Russell Fink for their invaluable contributions to this brief. This brief was prepared by the Media Freedom and Information Access Clinic, a program of the Abrams Institute for Freedom of Expression at Yale Law School. The brief does not purport to express the School’s institutional views, if any.</w:t>
      </w:r>
    </w:p>
  </w:footnote>
  <w:footnote w:id="37">
    <w:p w:rsidR="00C35F11" w:rsidRPr="00DE3FAE" w:rsidRDefault="00C35F11" w:rsidP="00216C2E">
      <w:pPr>
        <w:pStyle w:val="FootnoteText"/>
        <w:rPr>
          <w:szCs w:val="28"/>
        </w:rPr>
      </w:pPr>
      <w:r>
        <w:rPr>
          <w:rStyle w:val="FootnoteReference"/>
        </w:rPr>
        <w:t>†</w:t>
      </w:r>
      <w:r w:rsidRPr="00DE3FAE">
        <w:rPr>
          <w:szCs w:val="28"/>
        </w:rPr>
        <w:t xml:space="preserve"> Law school affiliations are stated for purposes of identification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11" w:rsidRDefault="00C35F11" w:rsidP="00216C2E">
    <w:pPr>
      <w:pStyle w:val="Header"/>
      <w:jc w:val="right"/>
      <w:rPr>
        <w:b/>
        <w:u w:val="single"/>
      </w:rPr>
    </w:pPr>
  </w:p>
  <w:p w:rsidR="00C35F11" w:rsidRPr="000D031D" w:rsidRDefault="00C35F11" w:rsidP="00216C2E">
    <w:pPr>
      <w:pStyle w:val="Header"/>
      <w:jc w:val="right"/>
      <w:rPr>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0FAE01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F0B4AAD8">
      <w:start w:val="21"/>
      <w:numFmt w:val="bullet"/>
      <w:lvlText w:val="."/>
      <w:lvlJc w:val="left"/>
      <w:pPr>
        <w:ind w:left="720" w:hanging="360"/>
      </w:pPr>
    </w:lvl>
    <w:lvl w:ilvl="1" w:tplc="A88A292C">
      <w:numFmt w:val="decimal"/>
      <w:lvlText w:val=""/>
      <w:lvlJc w:val="left"/>
    </w:lvl>
    <w:lvl w:ilvl="2" w:tplc="F438C564">
      <w:numFmt w:val="decimal"/>
      <w:lvlText w:val=""/>
      <w:lvlJc w:val="left"/>
    </w:lvl>
    <w:lvl w:ilvl="3" w:tplc="32FC78E4">
      <w:numFmt w:val="decimal"/>
      <w:lvlText w:val=""/>
      <w:lvlJc w:val="left"/>
    </w:lvl>
    <w:lvl w:ilvl="4" w:tplc="68CA7452">
      <w:numFmt w:val="decimal"/>
      <w:lvlText w:val=""/>
      <w:lvlJc w:val="left"/>
    </w:lvl>
    <w:lvl w:ilvl="5" w:tplc="DA9A06EE">
      <w:numFmt w:val="decimal"/>
      <w:lvlText w:val=""/>
      <w:lvlJc w:val="left"/>
    </w:lvl>
    <w:lvl w:ilvl="6" w:tplc="15BAF4A6">
      <w:numFmt w:val="decimal"/>
      <w:lvlText w:val=""/>
      <w:lvlJc w:val="left"/>
    </w:lvl>
    <w:lvl w:ilvl="7" w:tplc="05A86BB0">
      <w:numFmt w:val="decimal"/>
      <w:lvlText w:val=""/>
      <w:lvlJc w:val="left"/>
    </w:lvl>
    <w:lvl w:ilvl="8" w:tplc="B470CCF4">
      <w:numFmt w:val="decimal"/>
      <w:lvlText w:val=""/>
      <w:lvlJc w:val="left"/>
    </w:lvl>
  </w:abstractNum>
  <w:abstractNum w:abstractNumId="2">
    <w:nsid w:val="01233CD3"/>
    <w:multiLevelType w:val="hybridMultilevel"/>
    <w:tmpl w:val="986E3556"/>
    <w:lvl w:ilvl="0" w:tplc="73AC1A58">
      <w:start w:val="1"/>
      <w:numFmt w:val="upperLetter"/>
      <w:lvlText w:val="%1."/>
      <w:lvlJc w:val="left"/>
      <w:pPr>
        <w:ind w:left="1080" w:hanging="360"/>
      </w:pPr>
      <w:rPr>
        <w:rFonts w:hint="default"/>
      </w:rPr>
    </w:lvl>
    <w:lvl w:ilvl="1" w:tplc="F5CADDA0" w:tentative="1">
      <w:start w:val="1"/>
      <w:numFmt w:val="lowerLetter"/>
      <w:lvlText w:val="%2."/>
      <w:lvlJc w:val="left"/>
      <w:pPr>
        <w:ind w:left="1800" w:hanging="360"/>
      </w:pPr>
    </w:lvl>
    <w:lvl w:ilvl="2" w:tplc="BBB0EC02" w:tentative="1">
      <w:start w:val="1"/>
      <w:numFmt w:val="lowerRoman"/>
      <w:lvlText w:val="%3."/>
      <w:lvlJc w:val="right"/>
      <w:pPr>
        <w:ind w:left="2520" w:hanging="180"/>
      </w:pPr>
    </w:lvl>
    <w:lvl w:ilvl="3" w:tplc="8BE453D8" w:tentative="1">
      <w:start w:val="1"/>
      <w:numFmt w:val="decimal"/>
      <w:lvlText w:val="%4."/>
      <w:lvlJc w:val="left"/>
      <w:pPr>
        <w:ind w:left="3240" w:hanging="360"/>
      </w:pPr>
    </w:lvl>
    <w:lvl w:ilvl="4" w:tplc="EE62EBB6" w:tentative="1">
      <w:start w:val="1"/>
      <w:numFmt w:val="lowerLetter"/>
      <w:lvlText w:val="%5."/>
      <w:lvlJc w:val="left"/>
      <w:pPr>
        <w:ind w:left="3960" w:hanging="360"/>
      </w:pPr>
    </w:lvl>
    <w:lvl w:ilvl="5" w:tplc="318089DC" w:tentative="1">
      <w:start w:val="1"/>
      <w:numFmt w:val="lowerRoman"/>
      <w:lvlText w:val="%6."/>
      <w:lvlJc w:val="right"/>
      <w:pPr>
        <w:ind w:left="4680" w:hanging="180"/>
      </w:pPr>
    </w:lvl>
    <w:lvl w:ilvl="6" w:tplc="3E9EBD5C" w:tentative="1">
      <w:start w:val="1"/>
      <w:numFmt w:val="decimal"/>
      <w:lvlText w:val="%7."/>
      <w:lvlJc w:val="left"/>
      <w:pPr>
        <w:ind w:left="5400" w:hanging="360"/>
      </w:pPr>
    </w:lvl>
    <w:lvl w:ilvl="7" w:tplc="11AC6FAE" w:tentative="1">
      <w:start w:val="1"/>
      <w:numFmt w:val="lowerLetter"/>
      <w:lvlText w:val="%8."/>
      <w:lvlJc w:val="left"/>
      <w:pPr>
        <w:ind w:left="6120" w:hanging="360"/>
      </w:pPr>
    </w:lvl>
    <w:lvl w:ilvl="8" w:tplc="E842D704" w:tentative="1">
      <w:start w:val="1"/>
      <w:numFmt w:val="lowerRoman"/>
      <w:lvlText w:val="%9."/>
      <w:lvlJc w:val="right"/>
      <w:pPr>
        <w:ind w:left="6840" w:hanging="180"/>
      </w:pPr>
    </w:lvl>
  </w:abstractNum>
  <w:abstractNum w:abstractNumId="3">
    <w:nsid w:val="04D4699A"/>
    <w:multiLevelType w:val="hybridMultilevel"/>
    <w:tmpl w:val="757CA5CC"/>
    <w:lvl w:ilvl="0" w:tplc="9570738A">
      <w:start w:val="1"/>
      <w:numFmt w:val="decimal"/>
      <w:lvlText w:val="%1."/>
      <w:lvlJc w:val="left"/>
      <w:pPr>
        <w:ind w:left="1080" w:hanging="360"/>
      </w:pPr>
      <w:rPr>
        <w:rFonts w:hint="default"/>
      </w:rPr>
    </w:lvl>
    <w:lvl w:ilvl="1" w:tplc="19BEDAE8" w:tentative="1">
      <w:start w:val="1"/>
      <w:numFmt w:val="lowerLetter"/>
      <w:lvlText w:val="%2."/>
      <w:lvlJc w:val="left"/>
      <w:pPr>
        <w:ind w:left="1800" w:hanging="360"/>
      </w:pPr>
    </w:lvl>
    <w:lvl w:ilvl="2" w:tplc="712AC326" w:tentative="1">
      <w:start w:val="1"/>
      <w:numFmt w:val="lowerRoman"/>
      <w:lvlText w:val="%3."/>
      <w:lvlJc w:val="right"/>
      <w:pPr>
        <w:ind w:left="2520" w:hanging="180"/>
      </w:pPr>
    </w:lvl>
    <w:lvl w:ilvl="3" w:tplc="32F6734E" w:tentative="1">
      <w:start w:val="1"/>
      <w:numFmt w:val="decimal"/>
      <w:lvlText w:val="%4."/>
      <w:lvlJc w:val="left"/>
      <w:pPr>
        <w:ind w:left="3240" w:hanging="360"/>
      </w:pPr>
    </w:lvl>
    <w:lvl w:ilvl="4" w:tplc="DCB6EBD4" w:tentative="1">
      <w:start w:val="1"/>
      <w:numFmt w:val="lowerLetter"/>
      <w:lvlText w:val="%5."/>
      <w:lvlJc w:val="left"/>
      <w:pPr>
        <w:ind w:left="3960" w:hanging="360"/>
      </w:pPr>
    </w:lvl>
    <w:lvl w:ilvl="5" w:tplc="BC464F28" w:tentative="1">
      <w:start w:val="1"/>
      <w:numFmt w:val="lowerRoman"/>
      <w:lvlText w:val="%6."/>
      <w:lvlJc w:val="right"/>
      <w:pPr>
        <w:ind w:left="4680" w:hanging="180"/>
      </w:pPr>
    </w:lvl>
    <w:lvl w:ilvl="6" w:tplc="1AC8E356" w:tentative="1">
      <w:start w:val="1"/>
      <w:numFmt w:val="decimal"/>
      <w:lvlText w:val="%7."/>
      <w:lvlJc w:val="left"/>
      <w:pPr>
        <w:ind w:left="5400" w:hanging="360"/>
      </w:pPr>
    </w:lvl>
    <w:lvl w:ilvl="7" w:tplc="FBA4803C" w:tentative="1">
      <w:start w:val="1"/>
      <w:numFmt w:val="lowerLetter"/>
      <w:lvlText w:val="%8."/>
      <w:lvlJc w:val="left"/>
      <w:pPr>
        <w:ind w:left="6120" w:hanging="360"/>
      </w:pPr>
    </w:lvl>
    <w:lvl w:ilvl="8" w:tplc="F68ABE74" w:tentative="1">
      <w:start w:val="1"/>
      <w:numFmt w:val="lowerRoman"/>
      <w:lvlText w:val="%9."/>
      <w:lvlJc w:val="right"/>
      <w:pPr>
        <w:ind w:left="6840" w:hanging="180"/>
      </w:pPr>
    </w:lvl>
  </w:abstractNum>
  <w:abstractNum w:abstractNumId="4">
    <w:nsid w:val="09040E56"/>
    <w:multiLevelType w:val="multilevel"/>
    <w:tmpl w:val="CE1C970C"/>
    <w:lvl w:ilvl="0">
      <w:start w:val="1"/>
      <w:numFmt w:val="upperRoman"/>
      <w:lvlText w:val="%1."/>
      <w:lvlJc w:val="right"/>
      <w:pPr>
        <w:ind w:left="360" w:hanging="360"/>
      </w:pPr>
      <w:rPr>
        <w:rFonts w:hint="default"/>
        <w:b/>
        <w:i w:val="0"/>
        <w:sz w:val="28"/>
        <w:szCs w:val="24"/>
      </w:rPr>
    </w:lvl>
    <w:lvl w:ilvl="1">
      <w:start w:val="1"/>
      <w:numFmt w:val="decimal"/>
      <w:lvlText w:val="%2."/>
      <w:lvlJc w:val="left"/>
      <w:pPr>
        <w:tabs>
          <w:tab w:val="num" w:pos="720"/>
        </w:tabs>
        <w:ind w:left="1440" w:hanging="720"/>
      </w:pPr>
      <w:rPr>
        <w:rFonts w:ascii="Times New Roman Bold" w:hAnsi="Times New Roman Bold" w:hint="default"/>
        <w:b/>
        <w:i w:val="0"/>
        <w:sz w:val="24"/>
        <w:szCs w:val="24"/>
      </w:rPr>
    </w:lvl>
    <w:lvl w:ilvl="2">
      <w:start w:val="1"/>
      <w:numFmt w:val="decimal"/>
      <w:lvlText w:val="%3. "/>
      <w:lvlJc w:val="left"/>
      <w:pPr>
        <w:tabs>
          <w:tab w:val="num" w:pos="1440"/>
        </w:tabs>
        <w:ind w:left="1440" w:firstLine="0"/>
      </w:pPr>
      <w:rPr>
        <w:rFonts w:ascii="Times New Roman Bold" w:hAnsi="Times New Roman Bold" w:hint="default"/>
        <w:b/>
        <w:i w:val="0"/>
        <w:sz w:val="24"/>
        <w:szCs w:val="24"/>
      </w:rPr>
    </w:lvl>
    <w:lvl w:ilvl="3">
      <w:start w:val="1"/>
      <w:numFmt w:val="lowerLetter"/>
      <w:lvlText w:val="(%4)"/>
      <w:lvlJc w:val="right"/>
      <w:pPr>
        <w:tabs>
          <w:tab w:val="num" w:pos="2160"/>
        </w:tabs>
        <w:ind w:left="1440" w:firstLine="720"/>
      </w:pPr>
      <w:rPr>
        <w:rFonts w:hint="default"/>
      </w:rPr>
    </w:lvl>
    <w:lvl w:ilvl="4">
      <w:start w:val="1"/>
      <w:numFmt w:val="decimal"/>
      <w:lvlText w:val="%5)"/>
      <w:lvlJc w:val="left"/>
      <w:pPr>
        <w:tabs>
          <w:tab w:val="num" w:pos="2448"/>
        </w:tabs>
        <w:ind w:left="2448" w:hanging="432"/>
      </w:pPr>
      <w:rPr>
        <w:rFonts w:hint="default"/>
      </w:rPr>
    </w:lvl>
    <w:lvl w:ilvl="5">
      <w:start w:val="1"/>
      <w:numFmt w:val="lowerLetter"/>
      <w:lvlText w:val="%6)"/>
      <w:lvlJc w:val="left"/>
      <w:pPr>
        <w:tabs>
          <w:tab w:val="num" w:pos="2592"/>
        </w:tabs>
        <w:ind w:left="2592" w:hanging="432"/>
      </w:pPr>
      <w:rPr>
        <w:rFonts w:hint="default"/>
      </w:rPr>
    </w:lvl>
    <w:lvl w:ilvl="6">
      <w:start w:val="1"/>
      <w:numFmt w:val="lowerRoman"/>
      <w:lvlText w:val="%7)"/>
      <w:lvlJc w:val="right"/>
      <w:pPr>
        <w:tabs>
          <w:tab w:val="num" w:pos="2736"/>
        </w:tabs>
        <w:ind w:left="2736" w:hanging="288"/>
      </w:pPr>
      <w:rPr>
        <w:rFonts w:hint="default"/>
      </w:rPr>
    </w:lvl>
    <w:lvl w:ilvl="7">
      <w:start w:val="1"/>
      <w:numFmt w:val="lowerLetter"/>
      <w:lvlText w:val="%8."/>
      <w:lvlJc w:val="left"/>
      <w:pPr>
        <w:tabs>
          <w:tab w:val="num" w:pos="2880"/>
        </w:tabs>
        <w:ind w:left="2880" w:hanging="432"/>
      </w:pPr>
      <w:rPr>
        <w:rFonts w:hint="default"/>
      </w:rPr>
    </w:lvl>
    <w:lvl w:ilvl="8">
      <w:start w:val="1"/>
      <w:numFmt w:val="lowerRoman"/>
      <w:lvlText w:val="%9."/>
      <w:lvlJc w:val="right"/>
      <w:pPr>
        <w:tabs>
          <w:tab w:val="num" w:pos="3024"/>
        </w:tabs>
        <w:ind w:left="3024" w:hanging="144"/>
      </w:pPr>
      <w:rPr>
        <w:rFonts w:hint="default"/>
      </w:rPr>
    </w:lvl>
  </w:abstractNum>
  <w:abstractNum w:abstractNumId="5">
    <w:nsid w:val="0DB330F1"/>
    <w:multiLevelType w:val="hybridMultilevel"/>
    <w:tmpl w:val="2474CF0C"/>
    <w:lvl w:ilvl="0" w:tplc="E81AF328">
      <w:start w:val="1"/>
      <w:numFmt w:val="upperLetter"/>
      <w:lvlText w:val="%1."/>
      <w:lvlJc w:val="left"/>
      <w:pPr>
        <w:ind w:left="720" w:hanging="360"/>
      </w:pPr>
      <w:rPr>
        <w:rFonts w:hint="default"/>
      </w:rPr>
    </w:lvl>
    <w:lvl w:ilvl="1" w:tplc="C890D32C" w:tentative="1">
      <w:start w:val="1"/>
      <w:numFmt w:val="lowerLetter"/>
      <w:lvlText w:val="%2."/>
      <w:lvlJc w:val="left"/>
      <w:pPr>
        <w:ind w:left="1440" w:hanging="360"/>
      </w:pPr>
    </w:lvl>
    <w:lvl w:ilvl="2" w:tplc="D9A05D62" w:tentative="1">
      <w:start w:val="1"/>
      <w:numFmt w:val="lowerRoman"/>
      <w:lvlText w:val="%3."/>
      <w:lvlJc w:val="right"/>
      <w:pPr>
        <w:ind w:left="2160" w:hanging="180"/>
      </w:pPr>
    </w:lvl>
    <w:lvl w:ilvl="3" w:tplc="E22C4DAA" w:tentative="1">
      <w:start w:val="1"/>
      <w:numFmt w:val="decimal"/>
      <w:lvlText w:val="%4."/>
      <w:lvlJc w:val="left"/>
      <w:pPr>
        <w:ind w:left="2880" w:hanging="360"/>
      </w:pPr>
    </w:lvl>
    <w:lvl w:ilvl="4" w:tplc="F350FA6A" w:tentative="1">
      <w:start w:val="1"/>
      <w:numFmt w:val="lowerLetter"/>
      <w:lvlText w:val="%5."/>
      <w:lvlJc w:val="left"/>
      <w:pPr>
        <w:ind w:left="3600" w:hanging="360"/>
      </w:pPr>
    </w:lvl>
    <w:lvl w:ilvl="5" w:tplc="49EC37E0" w:tentative="1">
      <w:start w:val="1"/>
      <w:numFmt w:val="lowerRoman"/>
      <w:lvlText w:val="%6."/>
      <w:lvlJc w:val="right"/>
      <w:pPr>
        <w:ind w:left="4320" w:hanging="180"/>
      </w:pPr>
    </w:lvl>
    <w:lvl w:ilvl="6" w:tplc="FDB23744" w:tentative="1">
      <w:start w:val="1"/>
      <w:numFmt w:val="decimal"/>
      <w:lvlText w:val="%7."/>
      <w:lvlJc w:val="left"/>
      <w:pPr>
        <w:ind w:left="5040" w:hanging="360"/>
      </w:pPr>
    </w:lvl>
    <w:lvl w:ilvl="7" w:tplc="76E80D8A" w:tentative="1">
      <w:start w:val="1"/>
      <w:numFmt w:val="lowerLetter"/>
      <w:lvlText w:val="%8."/>
      <w:lvlJc w:val="left"/>
      <w:pPr>
        <w:ind w:left="5760" w:hanging="360"/>
      </w:pPr>
    </w:lvl>
    <w:lvl w:ilvl="8" w:tplc="B0B2161E" w:tentative="1">
      <w:start w:val="1"/>
      <w:numFmt w:val="lowerRoman"/>
      <w:lvlText w:val="%9."/>
      <w:lvlJc w:val="right"/>
      <w:pPr>
        <w:ind w:left="6480" w:hanging="180"/>
      </w:pPr>
    </w:lvl>
  </w:abstractNum>
  <w:abstractNum w:abstractNumId="6">
    <w:nsid w:val="0F3A6424"/>
    <w:multiLevelType w:val="hybridMultilevel"/>
    <w:tmpl w:val="F5148CD4"/>
    <w:lvl w:ilvl="0" w:tplc="51C0BABE">
      <w:start w:val="1"/>
      <w:numFmt w:val="upperLetter"/>
      <w:lvlText w:val="%1."/>
      <w:lvlJc w:val="left"/>
      <w:pPr>
        <w:ind w:left="720" w:hanging="360"/>
      </w:pPr>
    </w:lvl>
    <w:lvl w:ilvl="1" w:tplc="A75CFB76" w:tentative="1">
      <w:start w:val="1"/>
      <w:numFmt w:val="lowerLetter"/>
      <w:lvlText w:val="%2."/>
      <w:lvlJc w:val="left"/>
      <w:pPr>
        <w:ind w:left="1440" w:hanging="360"/>
      </w:pPr>
    </w:lvl>
    <w:lvl w:ilvl="2" w:tplc="6D86168C" w:tentative="1">
      <w:start w:val="1"/>
      <w:numFmt w:val="lowerRoman"/>
      <w:lvlText w:val="%3."/>
      <w:lvlJc w:val="right"/>
      <w:pPr>
        <w:ind w:left="2160" w:hanging="180"/>
      </w:pPr>
    </w:lvl>
    <w:lvl w:ilvl="3" w:tplc="72FEDBB4" w:tentative="1">
      <w:start w:val="1"/>
      <w:numFmt w:val="decimal"/>
      <w:lvlText w:val="%4."/>
      <w:lvlJc w:val="left"/>
      <w:pPr>
        <w:ind w:left="2880" w:hanging="360"/>
      </w:pPr>
    </w:lvl>
    <w:lvl w:ilvl="4" w:tplc="21E8316A" w:tentative="1">
      <w:start w:val="1"/>
      <w:numFmt w:val="lowerLetter"/>
      <w:lvlText w:val="%5."/>
      <w:lvlJc w:val="left"/>
      <w:pPr>
        <w:ind w:left="3600" w:hanging="360"/>
      </w:pPr>
    </w:lvl>
    <w:lvl w:ilvl="5" w:tplc="03AE9952" w:tentative="1">
      <w:start w:val="1"/>
      <w:numFmt w:val="lowerRoman"/>
      <w:lvlText w:val="%6."/>
      <w:lvlJc w:val="right"/>
      <w:pPr>
        <w:ind w:left="4320" w:hanging="180"/>
      </w:pPr>
    </w:lvl>
    <w:lvl w:ilvl="6" w:tplc="693A75DE" w:tentative="1">
      <w:start w:val="1"/>
      <w:numFmt w:val="decimal"/>
      <w:lvlText w:val="%7."/>
      <w:lvlJc w:val="left"/>
      <w:pPr>
        <w:ind w:left="5040" w:hanging="360"/>
      </w:pPr>
    </w:lvl>
    <w:lvl w:ilvl="7" w:tplc="4EA689BC" w:tentative="1">
      <w:start w:val="1"/>
      <w:numFmt w:val="lowerLetter"/>
      <w:lvlText w:val="%8."/>
      <w:lvlJc w:val="left"/>
      <w:pPr>
        <w:ind w:left="5760" w:hanging="360"/>
      </w:pPr>
    </w:lvl>
    <w:lvl w:ilvl="8" w:tplc="80E8A77A" w:tentative="1">
      <w:start w:val="1"/>
      <w:numFmt w:val="lowerRoman"/>
      <w:lvlText w:val="%9."/>
      <w:lvlJc w:val="right"/>
      <w:pPr>
        <w:ind w:left="6480" w:hanging="180"/>
      </w:pPr>
    </w:lvl>
  </w:abstractNum>
  <w:abstractNum w:abstractNumId="7">
    <w:nsid w:val="104A0DEB"/>
    <w:multiLevelType w:val="multilevel"/>
    <w:tmpl w:val="2F984AA4"/>
    <w:lvl w:ilvl="0">
      <w:start w:val="1"/>
      <w:numFmt w:val="decimal"/>
      <w:pStyle w:val="BodyTextNumber"/>
      <w:lvlText w:val="%1."/>
      <w:lvlJc w:val="left"/>
      <w:pPr>
        <w:ind w:left="0" w:firstLine="72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nsid w:val="14215AE0"/>
    <w:multiLevelType w:val="hybridMultilevel"/>
    <w:tmpl w:val="8A00C1FE"/>
    <w:lvl w:ilvl="0" w:tplc="346EDFCA">
      <w:start w:val="1"/>
      <w:numFmt w:val="upperLetter"/>
      <w:lvlText w:val="%1."/>
      <w:lvlJc w:val="left"/>
      <w:pPr>
        <w:ind w:left="1080" w:hanging="360"/>
      </w:pPr>
      <w:rPr>
        <w:rFonts w:hint="default"/>
      </w:rPr>
    </w:lvl>
    <w:lvl w:ilvl="1" w:tplc="06427EFC" w:tentative="1">
      <w:start w:val="1"/>
      <w:numFmt w:val="lowerLetter"/>
      <w:lvlText w:val="%2."/>
      <w:lvlJc w:val="left"/>
      <w:pPr>
        <w:ind w:left="1800" w:hanging="360"/>
      </w:pPr>
    </w:lvl>
    <w:lvl w:ilvl="2" w:tplc="FD6CE23E" w:tentative="1">
      <w:start w:val="1"/>
      <w:numFmt w:val="lowerRoman"/>
      <w:lvlText w:val="%3."/>
      <w:lvlJc w:val="right"/>
      <w:pPr>
        <w:ind w:left="2520" w:hanging="180"/>
      </w:pPr>
    </w:lvl>
    <w:lvl w:ilvl="3" w:tplc="11F42E0E" w:tentative="1">
      <w:start w:val="1"/>
      <w:numFmt w:val="decimal"/>
      <w:lvlText w:val="%4."/>
      <w:lvlJc w:val="left"/>
      <w:pPr>
        <w:ind w:left="3240" w:hanging="360"/>
      </w:pPr>
    </w:lvl>
    <w:lvl w:ilvl="4" w:tplc="4DFAFDDC" w:tentative="1">
      <w:start w:val="1"/>
      <w:numFmt w:val="lowerLetter"/>
      <w:lvlText w:val="%5."/>
      <w:lvlJc w:val="left"/>
      <w:pPr>
        <w:ind w:left="3960" w:hanging="360"/>
      </w:pPr>
    </w:lvl>
    <w:lvl w:ilvl="5" w:tplc="701C42E4" w:tentative="1">
      <w:start w:val="1"/>
      <w:numFmt w:val="lowerRoman"/>
      <w:lvlText w:val="%6."/>
      <w:lvlJc w:val="right"/>
      <w:pPr>
        <w:ind w:left="4680" w:hanging="180"/>
      </w:pPr>
    </w:lvl>
    <w:lvl w:ilvl="6" w:tplc="81A2A1E2" w:tentative="1">
      <w:start w:val="1"/>
      <w:numFmt w:val="decimal"/>
      <w:lvlText w:val="%7."/>
      <w:lvlJc w:val="left"/>
      <w:pPr>
        <w:ind w:left="5400" w:hanging="360"/>
      </w:pPr>
    </w:lvl>
    <w:lvl w:ilvl="7" w:tplc="0742EF5A" w:tentative="1">
      <w:start w:val="1"/>
      <w:numFmt w:val="lowerLetter"/>
      <w:lvlText w:val="%8."/>
      <w:lvlJc w:val="left"/>
      <w:pPr>
        <w:ind w:left="6120" w:hanging="360"/>
      </w:pPr>
    </w:lvl>
    <w:lvl w:ilvl="8" w:tplc="E9A86E14" w:tentative="1">
      <w:start w:val="1"/>
      <w:numFmt w:val="lowerRoman"/>
      <w:lvlText w:val="%9."/>
      <w:lvlJc w:val="right"/>
      <w:pPr>
        <w:ind w:left="6840" w:hanging="180"/>
      </w:pPr>
    </w:lvl>
  </w:abstractNum>
  <w:abstractNum w:abstractNumId="9">
    <w:nsid w:val="167078BB"/>
    <w:multiLevelType w:val="hybridMultilevel"/>
    <w:tmpl w:val="6010B296"/>
    <w:lvl w:ilvl="0" w:tplc="9B00E6D0">
      <w:start w:val="1"/>
      <w:numFmt w:val="upperLetter"/>
      <w:pStyle w:val="Heading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C5056F"/>
    <w:multiLevelType w:val="hybridMultilevel"/>
    <w:tmpl w:val="AE325052"/>
    <w:lvl w:ilvl="0" w:tplc="48CA0438">
      <w:start w:val="1"/>
      <w:numFmt w:val="decimal"/>
      <w:lvlText w:val="%1."/>
      <w:lvlJc w:val="left"/>
      <w:pPr>
        <w:ind w:left="3960" w:hanging="360"/>
      </w:pPr>
      <w:rPr>
        <w:rFonts w:hint="default"/>
      </w:rPr>
    </w:lvl>
    <w:lvl w:ilvl="1" w:tplc="0FCA361A" w:tentative="1">
      <w:start w:val="1"/>
      <w:numFmt w:val="lowerLetter"/>
      <w:lvlText w:val="%2."/>
      <w:lvlJc w:val="left"/>
      <w:pPr>
        <w:ind w:left="4680" w:hanging="360"/>
      </w:pPr>
    </w:lvl>
    <w:lvl w:ilvl="2" w:tplc="FD182014" w:tentative="1">
      <w:start w:val="1"/>
      <w:numFmt w:val="lowerRoman"/>
      <w:lvlText w:val="%3."/>
      <w:lvlJc w:val="right"/>
      <w:pPr>
        <w:ind w:left="5400" w:hanging="180"/>
      </w:pPr>
    </w:lvl>
    <w:lvl w:ilvl="3" w:tplc="280A66A4" w:tentative="1">
      <w:start w:val="1"/>
      <w:numFmt w:val="decimal"/>
      <w:lvlText w:val="%4."/>
      <w:lvlJc w:val="left"/>
      <w:pPr>
        <w:ind w:left="6120" w:hanging="360"/>
      </w:pPr>
    </w:lvl>
    <w:lvl w:ilvl="4" w:tplc="0E2AA6C0" w:tentative="1">
      <w:start w:val="1"/>
      <w:numFmt w:val="lowerLetter"/>
      <w:lvlText w:val="%5."/>
      <w:lvlJc w:val="left"/>
      <w:pPr>
        <w:ind w:left="6840" w:hanging="360"/>
      </w:pPr>
    </w:lvl>
    <w:lvl w:ilvl="5" w:tplc="B7302140" w:tentative="1">
      <w:start w:val="1"/>
      <w:numFmt w:val="lowerRoman"/>
      <w:lvlText w:val="%6."/>
      <w:lvlJc w:val="right"/>
      <w:pPr>
        <w:ind w:left="7560" w:hanging="180"/>
      </w:pPr>
    </w:lvl>
    <w:lvl w:ilvl="6" w:tplc="0F3816FA" w:tentative="1">
      <w:start w:val="1"/>
      <w:numFmt w:val="decimal"/>
      <w:lvlText w:val="%7."/>
      <w:lvlJc w:val="left"/>
      <w:pPr>
        <w:ind w:left="8280" w:hanging="360"/>
      </w:pPr>
    </w:lvl>
    <w:lvl w:ilvl="7" w:tplc="D140269E" w:tentative="1">
      <w:start w:val="1"/>
      <w:numFmt w:val="lowerLetter"/>
      <w:lvlText w:val="%8."/>
      <w:lvlJc w:val="left"/>
      <w:pPr>
        <w:ind w:left="9000" w:hanging="360"/>
      </w:pPr>
    </w:lvl>
    <w:lvl w:ilvl="8" w:tplc="F9F0035A" w:tentative="1">
      <w:start w:val="1"/>
      <w:numFmt w:val="lowerRoman"/>
      <w:lvlText w:val="%9."/>
      <w:lvlJc w:val="right"/>
      <w:pPr>
        <w:ind w:left="9720" w:hanging="180"/>
      </w:pPr>
    </w:lvl>
  </w:abstractNum>
  <w:abstractNum w:abstractNumId="11">
    <w:nsid w:val="191C0B6F"/>
    <w:multiLevelType w:val="multilevel"/>
    <w:tmpl w:val="3DF40686"/>
    <w:lvl w:ilvl="0">
      <w:start w:val="1"/>
      <w:numFmt w:val="upperRoman"/>
      <w:pStyle w:val="Outline1"/>
      <w:suff w:val="nothing"/>
      <w:lvlText w:val="%1."/>
      <w:lvlJc w:val="center"/>
      <w:pPr>
        <w:ind w:left="0" w:firstLine="288"/>
      </w:pPr>
      <w:rPr>
        <w:rFonts w:hint="default"/>
        <w:sz w:val="28"/>
        <w:szCs w:val="24"/>
      </w:rPr>
    </w:lvl>
    <w:lvl w:ilvl="1">
      <w:start w:val="1"/>
      <w:numFmt w:val="upperLetter"/>
      <w:pStyle w:val="Outline2"/>
      <w:lvlText w:val="%2."/>
      <w:lvlJc w:val="left"/>
      <w:pPr>
        <w:tabs>
          <w:tab w:val="num" w:pos="0"/>
        </w:tabs>
        <w:ind w:left="720" w:hanging="720"/>
      </w:pPr>
      <w:rPr>
        <w:rFonts w:hint="default"/>
        <w:sz w:val="28"/>
        <w:szCs w:val="24"/>
      </w:rPr>
    </w:lvl>
    <w:lvl w:ilvl="2">
      <w:start w:val="1"/>
      <w:numFmt w:val="decimal"/>
      <w:pStyle w:val="Outline3"/>
      <w:lvlText w:val="%3. "/>
      <w:lvlJc w:val="left"/>
      <w:pPr>
        <w:tabs>
          <w:tab w:val="num" w:pos="0"/>
        </w:tabs>
        <w:ind w:left="1440" w:hanging="720"/>
      </w:pPr>
      <w:rPr>
        <w:rFonts w:hint="default"/>
        <w:b/>
        <w:i w:val="0"/>
        <w:sz w:val="28"/>
        <w:szCs w:val="24"/>
      </w:rPr>
    </w:lvl>
    <w:lvl w:ilvl="3">
      <w:start w:val="1"/>
      <w:numFmt w:val="lowerLetter"/>
      <w:pStyle w:val="Outline4"/>
      <w:lvlText w:val="(%4)"/>
      <w:lvlJc w:val="left"/>
      <w:pPr>
        <w:tabs>
          <w:tab w:val="num" w:pos="2160"/>
        </w:tabs>
        <w:ind w:left="1440" w:firstLine="720"/>
      </w:pPr>
      <w:rPr>
        <w:rFonts w:ascii="Times New Roman" w:hAnsi="Times New Roman" w:hint="default"/>
      </w:rPr>
    </w:lvl>
    <w:lvl w:ilvl="4">
      <w:start w:val="1"/>
      <w:numFmt w:val="decimal"/>
      <w:lvlText w:val="%5)"/>
      <w:lvlJc w:val="left"/>
      <w:pPr>
        <w:tabs>
          <w:tab w:val="num" w:pos="2448"/>
        </w:tabs>
        <w:ind w:left="2448" w:hanging="432"/>
      </w:pPr>
      <w:rPr>
        <w:rFonts w:hint="default"/>
      </w:rPr>
    </w:lvl>
    <w:lvl w:ilvl="5">
      <w:start w:val="1"/>
      <w:numFmt w:val="lowerLetter"/>
      <w:lvlText w:val="%6)"/>
      <w:lvlJc w:val="left"/>
      <w:pPr>
        <w:tabs>
          <w:tab w:val="num" w:pos="2592"/>
        </w:tabs>
        <w:ind w:left="2592" w:hanging="432"/>
      </w:pPr>
      <w:rPr>
        <w:rFonts w:hint="default"/>
      </w:rPr>
    </w:lvl>
    <w:lvl w:ilvl="6">
      <w:start w:val="1"/>
      <w:numFmt w:val="lowerRoman"/>
      <w:lvlText w:val="%7)"/>
      <w:lvlJc w:val="right"/>
      <w:pPr>
        <w:tabs>
          <w:tab w:val="num" w:pos="2736"/>
        </w:tabs>
        <w:ind w:left="2736" w:hanging="288"/>
      </w:pPr>
      <w:rPr>
        <w:rFonts w:hint="default"/>
      </w:rPr>
    </w:lvl>
    <w:lvl w:ilvl="7">
      <w:start w:val="1"/>
      <w:numFmt w:val="lowerLetter"/>
      <w:lvlText w:val="%8."/>
      <w:lvlJc w:val="left"/>
      <w:pPr>
        <w:tabs>
          <w:tab w:val="num" w:pos="2880"/>
        </w:tabs>
        <w:ind w:left="2880" w:hanging="432"/>
      </w:pPr>
      <w:rPr>
        <w:rFonts w:hint="default"/>
      </w:rPr>
    </w:lvl>
    <w:lvl w:ilvl="8">
      <w:start w:val="1"/>
      <w:numFmt w:val="lowerRoman"/>
      <w:lvlText w:val="%9."/>
      <w:lvlJc w:val="right"/>
      <w:pPr>
        <w:tabs>
          <w:tab w:val="num" w:pos="3024"/>
        </w:tabs>
        <w:ind w:left="3024" w:hanging="144"/>
      </w:pPr>
      <w:rPr>
        <w:rFonts w:hint="default"/>
      </w:rPr>
    </w:lvl>
  </w:abstractNum>
  <w:abstractNum w:abstractNumId="12">
    <w:nsid w:val="1A781A2B"/>
    <w:multiLevelType w:val="hybridMultilevel"/>
    <w:tmpl w:val="DB98E1FE"/>
    <w:lvl w:ilvl="0" w:tplc="42AC0B80">
      <w:start w:val="1"/>
      <w:numFmt w:val="upperLetter"/>
      <w:lvlText w:val="%1."/>
      <w:lvlJc w:val="left"/>
      <w:pPr>
        <w:ind w:left="720" w:hanging="360"/>
      </w:pPr>
      <w:rPr>
        <w:rFonts w:hint="default"/>
      </w:rPr>
    </w:lvl>
    <w:lvl w:ilvl="1" w:tplc="774865E2" w:tentative="1">
      <w:start w:val="1"/>
      <w:numFmt w:val="lowerLetter"/>
      <w:lvlText w:val="%2."/>
      <w:lvlJc w:val="left"/>
      <w:pPr>
        <w:ind w:left="1440" w:hanging="360"/>
      </w:pPr>
    </w:lvl>
    <w:lvl w:ilvl="2" w:tplc="0814534C" w:tentative="1">
      <w:start w:val="1"/>
      <w:numFmt w:val="lowerRoman"/>
      <w:lvlText w:val="%3."/>
      <w:lvlJc w:val="right"/>
      <w:pPr>
        <w:ind w:left="2160" w:hanging="180"/>
      </w:pPr>
    </w:lvl>
    <w:lvl w:ilvl="3" w:tplc="F104C48A" w:tentative="1">
      <w:start w:val="1"/>
      <w:numFmt w:val="decimal"/>
      <w:lvlText w:val="%4."/>
      <w:lvlJc w:val="left"/>
      <w:pPr>
        <w:ind w:left="2880" w:hanging="360"/>
      </w:pPr>
    </w:lvl>
    <w:lvl w:ilvl="4" w:tplc="60B217EE" w:tentative="1">
      <w:start w:val="1"/>
      <w:numFmt w:val="lowerLetter"/>
      <w:lvlText w:val="%5."/>
      <w:lvlJc w:val="left"/>
      <w:pPr>
        <w:ind w:left="3600" w:hanging="360"/>
      </w:pPr>
    </w:lvl>
    <w:lvl w:ilvl="5" w:tplc="55AE69A0" w:tentative="1">
      <w:start w:val="1"/>
      <w:numFmt w:val="lowerRoman"/>
      <w:lvlText w:val="%6."/>
      <w:lvlJc w:val="right"/>
      <w:pPr>
        <w:ind w:left="4320" w:hanging="180"/>
      </w:pPr>
    </w:lvl>
    <w:lvl w:ilvl="6" w:tplc="B03A0EC4" w:tentative="1">
      <w:start w:val="1"/>
      <w:numFmt w:val="decimal"/>
      <w:lvlText w:val="%7."/>
      <w:lvlJc w:val="left"/>
      <w:pPr>
        <w:ind w:left="5040" w:hanging="360"/>
      </w:pPr>
    </w:lvl>
    <w:lvl w:ilvl="7" w:tplc="E27090D6" w:tentative="1">
      <w:start w:val="1"/>
      <w:numFmt w:val="lowerLetter"/>
      <w:lvlText w:val="%8."/>
      <w:lvlJc w:val="left"/>
      <w:pPr>
        <w:ind w:left="5760" w:hanging="360"/>
      </w:pPr>
    </w:lvl>
    <w:lvl w:ilvl="8" w:tplc="E96A1E2E" w:tentative="1">
      <w:start w:val="1"/>
      <w:numFmt w:val="lowerRoman"/>
      <w:lvlText w:val="%9."/>
      <w:lvlJc w:val="right"/>
      <w:pPr>
        <w:ind w:left="6480" w:hanging="180"/>
      </w:pPr>
    </w:lvl>
  </w:abstractNum>
  <w:abstractNum w:abstractNumId="13">
    <w:nsid w:val="200525D7"/>
    <w:multiLevelType w:val="hybridMultilevel"/>
    <w:tmpl w:val="D472D91C"/>
    <w:lvl w:ilvl="0" w:tplc="B75239B8">
      <w:start w:val="1"/>
      <w:numFmt w:val="decimal"/>
      <w:lvlText w:val="%1."/>
      <w:lvlJc w:val="left"/>
      <w:pPr>
        <w:ind w:left="1440" w:hanging="360"/>
      </w:pPr>
      <w:rPr>
        <w:b/>
      </w:rPr>
    </w:lvl>
    <w:lvl w:ilvl="1" w:tplc="DA06B4DA" w:tentative="1">
      <w:start w:val="1"/>
      <w:numFmt w:val="lowerLetter"/>
      <w:lvlText w:val="%2."/>
      <w:lvlJc w:val="left"/>
      <w:pPr>
        <w:ind w:left="2160" w:hanging="360"/>
      </w:pPr>
    </w:lvl>
    <w:lvl w:ilvl="2" w:tplc="C002A380" w:tentative="1">
      <w:start w:val="1"/>
      <w:numFmt w:val="lowerRoman"/>
      <w:lvlText w:val="%3."/>
      <w:lvlJc w:val="right"/>
      <w:pPr>
        <w:ind w:left="2880" w:hanging="180"/>
      </w:pPr>
    </w:lvl>
    <w:lvl w:ilvl="3" w:tplc="D394588C" w:tentative="1">
      <w:start w:val="1"/>
      <w:numFmt w:val="decimal"/>
      <w:lvlText w:val="%4."/>
      <w:lvlJc w:val="left"/>
      <w:pPr>
        <w:ind w:left="3600" w:hanging="360"/>
      </w:pPr>
    </w:lvl>
    <w:lvl w:ilvl="4" w:tplc="44802F60" w:tentative="1">
      <w:start w:val="1"/>
      <w:numFmt w:val="lowerLetter"/>
      <w:lvlText w:val="%5."/>
      <w:lvlJc w:val="left"/>
      <w:pPr>
        <w:ind w:left="4320" w:hanging="360"/>
      </w:pPr>
    </w:lvl>
    <w:lvl w:ilvl="5" w:tplc="F628F5CC" w:tentative="1">
      <w:start w:val="1"/>
      <w:numFmt w:val="lowerRoman"/>
      <w:lvlText w:val="%6."/>
      <w:lvlJc w:val="right"/>
      <w:pPr>
        <w:ind w:left="5040" w:hanging="180"/>
      </w:pPr>
    </w:lvl>
    <w:lvl w:ilvl="6" w:tplc="53CC2D7C" w:tentative="1">
      <w:start w:val="1"/>
      <w:numFmt w:val="decimal"/>
      <w:lvlText w:val="%7."/>
      <w:lvlJc w:val="left"/>
      <w:pPr>
        <w:ind w:left="5760" w:hanging="360"/>
      </w:pPr>
    </w:lvl>
    <w:lvl w:ilvl="7" w:tplc="39BA282A" w:tentative="1">
      <w:start w:val="1"/>
      <w:numFmt w:val="lowerLetter"/>
      <w:lvlText w:val="%8."/>
      <w:lvlJc w:val="left"/>
      <w:pPr>
        <w:ind w:left="6480" w:hanging="360"/>
      </w:pPr>
    </w:lvl>
    <w:lvl w:ilvl="8" w:tplc="5122F5EC" w:tentative="1">
      <w:start w:val="1"/>
      <w:numFmt w:val="lowerRoman"/>
      <w:lvlText w:val="%9."/>
      <w:lvlJc w:val="right"/>
      <w:pPr>
        <w:ind w:left="7200" w:hanging="180"/>
      </w:pPr>
    </w:lvl>
  </w:abstractNum>
  <w:abstractNum w:abstractNumId="14">
    <w:nsid w:val="237C0F41"/>
    <w:multiLevelType w:val="hybridMultilevel"/>
    <w:tmpl w:val="041016EE"/>
    <w:lvl w:ilvl="0" w:tplc="A030B924">
      <w:start w:val="1"/>
      <w:numFmt w:val="decimal"/>
      <w:lvlText w:val="%1."/>
      <w:lvlJc w:val="left"/>
      <w:pPr>
        <w:ind w:left="1080" w:hanging="360"/>
      </w:pPr>
      <w:rPr>
        <w:rFonts w:hint="default"/>
      </w:rPr>
    </w:lvl>
    <w:lvl w:ilvl="1" w:tplc="42982C9E" w:tentative="1">
      <w:start w:val="1"/>
      <w:numFmt w:val="lowerLetter"/>
      <w:lvlText w:val="%2."/>
      <w:lvlJc w:val="left"/>
      <w:pPr>
        <w:ind w:left="1800" w:hanging="360"/>
      </w:pPr>
    </w:lvl>
    <w:lvl w:ilvl="2" w:tplc="1FC04C76" w:tentative="1">
      <w:start w:val="1"/>
      <w:numFmt w:val="lowerRoman"/>
      <w:lvlText w:val="%3."/>
      <w:lvlJc w:val="right"/>
      <w:pPr>
        <w:ind w:left="2520" w:hanging="180"/>
      </w:pPr>
    </w:lvl>
    <w:lvl w:ilvl="3" w:tplc="D50E2622" w:tentative="1">
      <w:start w:val="1"/>
      <w:numFmt w:val="decimal"/>
      <w:lvlText w:val="%4."/>
      <w:lvlJc w:val="left"/>
      <w:pPr>
        <w:ind w:left="3240" w:hanging="360"/>
      </w:pPr>
    </w:lvl>
    <w:lvl w:ilvl="4" w:tplc="2B92C34A" w:tentative="1">
      <w:start w:val="1"/>
      <w:numFmt w:val="lowerLetter"/>
      <w:lvlText w:val="%5."/>
      <w:lvlJc w:val="left"/>
      <w:pPr>
        <w:ind w:left="3960" w:hanging="360"/>
      </w:pPr>
    </w:lvl>
    <w:lvl w:ilvl="5" w:tplc="8EB2E142" w:tentative="1">
      <w:start w:val="1"/>
      <w:numFmt w:val="lowerRoman"/>
      <w:lvlText w:val="%6."/>
      <w:lvlJc w:val="right"/>
      <w:pPr>
        <w:ind w:left="4680" w:hanging="180"/>
      </w:pPr>
    </w:lvl>
    <w:lvl w:ilvl="6" w:tplc="4B789B70" w:tentative="1">
      <w:start w:val="1"/>
      <w:numFmt w:val="decimal"/>
      <w:lvlText w:val="%7."/>
      <w:lvlJc w:val="left"/>
      <w:pPr>
        <w:ind w:left="5400" w:hanging="360"/>
      </w:pPr>
    </w:lvl>
    <w:lvl w:ilvl="7" w:tplc="A5DC7BF2" w:tentative="1">
      <w:start w:val="1"/>
      <w:numFmt w:val="lowerLetter"/>
      <w:lvlText w:val="%8."/>
      <w:lvlJc w:val="left"/>
      <w:pPr>
        <w:ind w:left="6120" w:hanging="360"/>
      </w:pPr>
    </w:lvl>
    <w:lvl w:ilvl="8" w:tplc="4F8C3144" w:tentative="1">
      <w:start w:val="1"/>
      <w:numFmt w:val="lowerRoman"/>
      <w:lvlText w:val="%9."/>
      <w:lvlJc w:val="right"/>
      <w:pPr>
        <w:ind w:left="6840" w:hanging="180"/>
      </w:pPr>
    </w:lvl>
  </w:abstractNum>
  <w:abstractNum w:abstractNumId="15">
    <w:nsid w:val="2BF750E5"/>
    <w:multiLevelType w:val="hybridMultilevel"/>
    <w:tmpl w:val="D0D29F2E"/>
    <w:lvl w:ilvl="0" w:tplc="15ACACCE">
      <w:start w:val="1"/>
      <w:numFmt w:val="upperLetter"/>
      <w:lvlText w:val="%1."/>
      <w:lvlJc w:val="left"/>
      <w:pPr>
        <w:ind w:left="720" w:hanging="360"/>
      </w:pPr>
      <w:rPr>
        <w:rFonts w:hint="default"/>
      </w:rPr>
    </w:lvl>
    <w:lvl w:ilvl="1" w:tplc="E690A11E" w:tentative="1">
      <w:start w:val="1"/>
      <w:numFmt w:val="lowerLetter"/>
      <w:lvlText w:val="%2."/>
      <w:lvlJc w:val="left"/>
      <w:pPr>
        <w:ind w:left="1440" w:hanging="360"/>
      </w:pPr>
    </w:lvl>
    <w:lvl w:ilvl="2" w:tplc="8D928522" w:tentative="1">
      <w:start w:val="1"/>
      <w:numFmt w:val="lowerRoman"/>
      <w:lvlText w:val="%3."/>
      <w:lvlJc w:val="right"/>
      <w:pPr>
        <w:ind w:left="2160" w:hanging="180"/>
      </w:pPr>
    </w:lvl>
    <w:lvl w:ilvl="3" w:tplc="DB420662" w:tentative="1">
      <w:start w:val="1"/>
      <w:numFmt w:val="decimal"/>
      <w:lvlText w:val="%4."/>
      <w:lvlJc w:val="left"/>
      <w:pPr>
        <w:ind w:left="2880" w:hanging="360"/>
      </w:pPr>
    </w:lvl>
    <w:lvl w:ilvl="4" w:tplc="3B94E83E" w:tentative="1">
      <w:start w:val="1"/>
      <w:numFmt w:val="lowerLetter"/>
      <w:lvlText w:val="%5."/>
      <w:lvlJc w:val="left"/>
      <w:pPr>
        <w:ind w:left="3600" w:hanging="360"/>
      </w:pPr>
    </w:lvl>
    <w:lvl w:ilvl="5" w:tplc="5A864762" w:tentative="1">
      <w:start w:val="1"/>
      <w:numFmt w:val="lowerRoman"/>
      <w:lvlText w:val="%6."/>
      <w:lvlJc w:val="right"/>
      <w:pPr>
        <w:ind w:left="4320" w:hanging="180"/>
      </w:pPr>
    </w:lvl>
    <w:lvl w:ilvl="6" w:tplc="DE8094F0" w:tentative="1">
      <w:start w:val="1"/>
      <w:numFmt w:val="decimal"/>
      <w:lvlText w:val="%7."/>
      <w:lvlJc w:val="left"/>
      <w:pPr>
        <w:ind w:left="5040" w:hanging="360"/>
      </w:pPr>
    </w:lvl>
    <w:lvl w:ilvl="7" w:tplc="4502E2E6" w:tentative="1">
      <w:start w:val="1"/>
      <w:numFmt w:val="lowerLetter"/>
      <w:lvlText w:val="%8."/>
      <w:lvlJc w:val="left"/>
      <w:pPr>
        <w:ind w:left="5760" w:hanging="360"/>
      </w:pPr>
    </w:lvl>
    <w:lvl w:ilvl="8" w:tplc="199CD976" w:tentative="1">
      <w:start w:val="1"/>
      <w:numFmt w:val="lowerRoman"/>
      <w:lvlText w:val="%9."/>
      <w:lvlJc w:val="right"/>
      <w:pPr>
        <w:ind w:left="6480" w:hanging="180"/>
      </w:pPr>
    </w:lvl>
  </w:abstractNum>
  <w:abstractNum w:abstractNumId="16">
    <w:nsid w:val="2E442596"/>
    <w:multiLevelType w:val="hybridMultilevel"/>
    <w:tmpl w:val="D630839A"/>
    <w:lvl w:ilvl="0" w:tplc="672C6E0E">
      <w:start w:val="1"/>
      <w:numFmt w:val="upperLetter"/>
      <w:lvlText w:val="%1."/>
      <w:lvlJc w:val="left"/>
      <w:pPr>
        <w:ind w:left="720" w:hanging="360"/>
      </w:pPr>
      <w:rPr>
        <w:rFonts w:hint="default"/>
      </w:rPr>
    </w:lvl>
    <w:lvl w:ilvl="1" w:tplc="92EE5354" w:tentative="1">
      <w:start w:val="1"/>
      <w:numFmt w:val="lowerLetter"/>
      <w:lvlText w:val="%2."/>
      <w:lvlJc w:val="left"/>
      <w:pPr>
        <w:ind w:left="1440" w:hanging="360"/>
      </w:pPr>
    </w:lvl>
    <w:lvl w:ilvl="2" w:tplc="53A40BF4" w:tentative="1">
      <w:start w:val="1"/>
      <w:numFmt w:val="lowerRoman"/>
      <w:lvlText w:val="%3."/>
      <w:lvlJc w:val="right"/>
      <w:pPr>
        <w:ind w:left="2160" w:hanging="180"/>
      </w:pPr>
    </w:lvl>
    <w:lvl w:ilvl="3" w:tplc="0C00D1FA" w:tentative="1">
      <w:start w:val="1"/>
      <w:numFmt w:val="decimal"/>
      <w:lvlText w:val="%4."/>
      <w:lvlJc w:val="left"/>
      <w:pPr>
        <w:ind w:left="2880" w:hanging="360"/>
      </w:pPr>
    </w:lvl>
    <w:lvl w:ilvl="4" w:tplc="F40E80EA" w:tentative="1">
      <w:start w:val="1"/>
      <w:numFmt w:val="lowerLetter"/>
      <w:lvlText w:val="%5."/>
      <w:lvlJc w:val="left"/>
      <w:pPr>
        <w:ind w:left="3600" w:hanging="360"/>
      </w:pPr>
    </w:lvl>
    <w:lvl w:ilvl="5" w:tplc="265C1596" w:tentative="1">
      <w:start w:val="1"/>
      <w:numFmt w:val="lowerRoman"/>
      <w:lvlText w:val="%6."/>
      <w:lvlJc w:val="right"/>
      <w:pPr>
        <w:ind w:left="4320" w:hanging="180"/>
      </w:pPr>
    </w:lvl>
    <w:lvl w:ilvl="6" w:tplc="97287698" w:tentative="1">
      <w:start w:val="1"/>
      <w:numFmt w:val="decimal"/>
      <w:lvlText w:val="%7."/>
      <w:lvlJc w:val="left"/>
      <w:pPr>
        <w:ind w:left="5040" w:hanging="360"/>
      </w:pPr>
    </w:lvl>
    <w:lvl w:ilvl="7" w:tplc="2AAC6996" w:tentative="1">
      <w:start w:val="1"/>
      <w:numFmt w:val="lowerLetter"/>
      <w:lvlText w:val="%8."/>
      <w:lvlJc w:val="left"/>
      <w:pPr>
        <w:ind w:left="5760" w:hanging="360"/>
      </w:pPr>
    </w:lvl>
    <w:lvl w:ilvl="8" w:tplc="F8F69044" w:tentative="1">
      <w:start w:val="1"/>
      <w:numFmt w:val="lowerRoman"/>
      <w:lvlText w:val="%9."/>
      <w:lvlJc w:val="right"/>
      <w:pPr>
        <w:ind w:left="6480" w:hanging="180"/>
      </w:pPr>
    </w:lvl>
  </w:abstractNum>
  <w:abstractNum w:abstractNumId="17">
    <w:nsid w:val="329112EC"/>
    <w:multiLevelType w:val="hybridMultilevel"/>
    <w:tmpl w:val="56E4F4A6"/>
    <w:lvl w:ilvl="0" w:tplc="4738945E">
      <w:start w:val="1"/>
      <w:numFmt w:val="decimal"/>
      <w:pStyle w:val="Heading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6B460FB"/>
    <w:multiLevelType w:val="hybridMultilevel"/>
    <w:tmpl w:val="206291CE"/>
    <w:lvl w:ilvl="0" w:tplc="B08A4DE8">
      <w:start w:val="2"/>
      <w:numFmt w:val="upperLetter"/>
      <w:lvlText w:val="%1."/>
      <w:lvlJc w:val="left"/>
      <w:pPr>
        <w:ind w:left="720" w:hanging="360"/>
      </w:pPr>
      <w:rPr>
        <w:rFonts w:hint="default"/>
      </w:rPr>
    </w:lvl>
    <w:lvl w:ilvl="1" w:tplc="3B9E92B2" w:tentative="1">
      <w:start w:val="1"/>
      <w:numFmt w:val="lowerLetter"/>
      <w:lvlText w:val="%2."/>
      <w:lvlJc w:val="left"/>
      <w:pPr>
        <w:ind w:left="1440" w:hanging="360"/>
      </w:pPr>
    </w:lvl>
    <w:lvl w:ilvl="2" w:tplc="259C5AAA" w:tentative="1">
      <w:start w:val="1"/>
      <w:numFmt w:val="lowerRoman"/>
      <w:lvlText w:val="%3."/>
      <w:lvlJc w:val="right"/>
      <w:pPr>
        <w:ind w:left="2160" w:hanging="180"/>
      </w:pPr>
    </w:lvl>
    <w:lvl w:ilvl="3" w:tplc="C4244948" w:tentative="1">
      <w:start w:val="1"/>
      <w:numFmt w:val="decimal"/>
      <w:lvlText w:val="%4."/>
      <w:lvlJc w:val="left"/>
      <w:pPr>
        <w:ind w:left="2880" w:hanging="360"/>
      </w:pPr>
    </w:lvl>
    <w:lvl w:ilvl="4" w:tplc="A950E2A4" w:tentative="1">
      <w:start w:val="1"/>
      <w:numFmt w:val="lowerLetter"/>
      <w:lvlText w:val="%5."/>
      <w:lvlJc w:val="left"/>
      <w:pPr>
        <w:ind w:left="3600" w:hanging="360"/>
      </w:pPr>
    </w:lvl>
    <w:lvl w:ilvl="5" w:tplc="7124F636" w:tentative="1">
      <w:start w:val="1"/>
      <w:numFmt w:val="lowerRoman"/>
      <w:lvlText w:val="%6."/>
      <w:lvlJc w:val="right"/>
      <w:pPr>
        <w:ind w:left="4320" w:hanging="180"/>
      </w:pPr>
    </w:lvl>
    <w:lvl w:ilvl="6" w:tplc="15FEF916" w:tentative="1">
      <w:start w:val="1"/>
      <w:numFmt w:val="decimal"/>
      <w:lvlText w:val="%7."/>
      <w:lvlJc w:val="left"/>
      <w:pPr>
        <w:ind w:left="5040" w:hanging="360"/>
      </w:pPr>
    </w:lvl>
    <w:lvl w:ilvl="7" w:tplc="6096AFEA" w:tentative="1">
      <w:start w:val="1"/>
      <w:numFmt w:val="lowerLetter"/>
      <w:lvlText w:val="%8."/>
      <w:lvlJc w:val="left"/>
      <w:pPr>
        <w:ind w:left="5760" w:hanging="360"/>
      </w:pPr>
    </w:lvl>
    <w:lvl w:ilvl="8" w:tplc="46EE6D38" w:tentative="1">
      <w:start w:val="1"/>
      <w:numFmt w:val="lowerRoman"/>
      <w:lvlText w:val="%9."/>
      <w:lvlJc w:val="right"/>
      <w:pPr>
        <w:ind w:left="6480" w:hanging="180"/>
      </w:pPr>
    </w:lvl>
  </w:abstractNum>
  <w:abstractNum w:abstractNumId="19">
    <w:nsid w:val="3D3E3A52"/>
    <w:multiLevelType w:val="hybridMultilevel"/>
    <w:tmpl w:val="1132136E"/>
    <w:lvl w:ilvl="0" w:tplc="47EECF1E">
      <w:start w:val="2"/>
      <w:numFmt w:val="upperLetter"/>
      <w:lvlText w:val="%1."/>
      <w:lvlJc w:val="left"/>
      <w:pPr>
        <w:ind w:left="1080" w:hanging="360"/>
      </w:pPr>
      <w:rPr>
        <w:rFonts w:hint="default"/>
      </w:rPr>
    </w:lvl>
    <w:lvl w:ilvl="1" w:tplc="2AF8F6B4" w:tentative="1">
      <w:start w:val="1"/>
      <w:numFmt w:val="lowerLetter"/>
      <w:lvlText w:val="%2."/>
      <w:lvlJc w:val="left"/>
      <w:pPr>
        <w:ind w:left="1800" w:hanging="360"/>
      </w:pPr>
    </w:lvl>
    <w:lvl w:ilvl="2" w:tplc="E240500C" w:tentative="1">
      <w:start w:val="1"/>
      <w:numFmt w:val="lowerRoman"/>
      <w:lvlText w:val="%3."/>
      <w:lvlJc w:val="right"/>
      <w:pPr>
        <w:ind w:left="2520" w:hanging="180"/>
      </w:pPr>
    </w:lvl>
    <w:lvl w:ilvl="3" w:tplc="76EA61BA" w:tentative="1">
      <w:start w:val="1"/>
      <w:numFmt w:val="decimal"/>
      <w:lvlText w:val="%4."/>
      <w:lvlJc w:val="left"/>
      <w:pPr>
        <w:ind w:left="3240" w:hanging="360"/>
      </w:pPr>
    </w:lvl>
    <w:lvl w:ilvl="4" w:tplc="717868B0" w:tentative="1">
      <w:start w:val="1"/>
      <w:numFmt w:val="lowerLetter"/>
      <w:lvlText w:val="%5."/>
      <w:lvlJc w:val="left"/>
      <w:pPr>
        <w:ind w:left="3960" w:hanging="360"/>
      </w:pPr>
    </w:lvl>
    <w:lvl w:ilvl="5" w:tplc="87D2F888" w:tentative="1">
      <w:start w:val="1"/>
      <w:numFmt w:val="lowerRoman"/>
      <w:lvlText w:val="%6."/>
      <w:lvlJc w:val="right"/>
      <w:pPr>
        <w:ind w:left="4680" w:hanging="180"/>
      </w:pPr>
    </w:lvl>
    <w:lvl w:ilvl="6" w:tplc="018EF936" w:tentative="1">
      <w:start w:val="1"/>
      <w:numFmt w:val="decimal"/>
      <w:lvlText w:val="%7."/>
      <w:lvlJc w:val="left"/>
      <w:pPr>
        <w:ind w:left="5400" w:hanging="360"/>
      </w:pPr>
    </w:lvl>
    <w:lvl w:ilvl="7" w:tplc="4AC85112" w:tentative="1">
      <w:start w:val="1"/>
      <w:numFmt w:val="lowerLetter"/>
      <w:lvlText w:val="%8."/>
      <w:lvlJc w:val="left"/>
      <w:pPr>
        <w:ind w:left="6120" w:hanging="360"/>
      </w:pPr>
    </w:lvl>
    <w:lvl w:ilvl="8" w:tplc="87A2EF1C" w:tentative="1">
      <w:start w:val="1"/>
      <w:numFmt w:val="lowerRoman"/>
      <w:lvlText w:val="%9."/>
      <w:lvlJc w:val="right"/>
      <w:pPr>
        <w:ind w:left="6840" w:hanging="180"/>
      </w:pPr>
    </w:lvl>
  </w:abstractNum>
  <w:abstractNum w:abstractNumId="20">
    <w:nsid w:val="3D702576"/>
    <w:multiLevelType w:val="hybridMultilevel"/>
    <w:tmpl w:val="B9B4DF3C"/>
    <w:lvl w:ilvl="0" w:tplc="407059D6">
      <w:start w:val="1"/>
      <w:numFmt w:val="lowerLetter"/>
      <w:lvlText w:val="%1)"/>
      <w:lvlJc w:val="left"/>
      <w:pPr>
        <w:ind w:left="2520" w:hanging="360"/>
      </w:pPr>
      <w:rPr>
        <w:rFonts w:hint="default"/>
        <w:b w:val="0"/>
        <w:u w:val="none"/>
      </w:rPr>
    </w:lvl>
    <w:lvl w:ilvl="1" w:tplc="C964BAFC" w:tentative="1">
      <w:start w:val="1"/>
      <w:numFmt w:val="lowerLetter"/>
      <w:lvlText w:val="%2."/>
      <w:lvlJc w:val="left"/>
      <w:pPr>
        <w:ind w:left="3240" w:hanging="360"/>
      </w:pPr>
    </w:lvl>
    <w:lvl w:ilvl="2" w:tplc="E41A7C8A" w:tentative="1">
      <w:start w:val="1"/>
      <w:numFmt w:val="lowerRoman"/>
      <w:lvlText w:val="%3."/>
      <w:lvlJc w:val="right"/>
      <w:pPr>
        <w:ind w:left="3960" w:hanging="180"/>
      </w:pPr>
    </w:lvl>
    <w:lvl w:ilvl="3" w:tplc="1E0C1246" w:tentative="1">
      <w:start w:val="1"/>
      <w:numFmt w:val="decimal"/>
      <w:lvlText w:val="%4."/>
      <w:lvlJc w:val="left"/>
      <w:pPr>
        <w:ind w:left="4680" w:hanging="360"/>
      </w:pPr>
    </w:lvl>
    <w:lvl w:ilvl="4" w:tplc="8550B1E4" w:tentative="1">
      <w:start w:val="1"/>
      <w:numFmt w:val="lowerLetter"/>
      <w:lvlText w:val="%5."/>
      <w:lvlJc w:val="left"/>
      <w:pPr>
        <w:ind w:left="5400" w:hanging="360"/>
      </w:pPr>
    </w:lvl>
    <w:lvl w:ilvl="5" w:tplc="18805D08" w:tentative="1">
      <w:start w:val="1"/>
      <w:numFmt w:val="lowerRoman"/>
      <w:lvlText w:val="%6."/>
      <w:lvlJc w:val="right"/>
      <w:pPr>
        <w:ind w:left="6120" w:hanging="180"/>
      </w:pPr>
    </w:lvl>
    <w:lvl w:ilvl="6" w:tplc="7416C9FE" w:tentative="1">
      <w:start w:val="1"/>
      <w:numFmt w:val="decimal"/>
      <w:lvlText w:val="%7."/>
      <w:lvlJc w:val="left"/>
      <w:pPr>
        <w:ind w:left="6840" w:hanging="360"/>
      </w:pPr>
    </w:lvl>
    <w:lvl w:ilvl="7" w:tplc="9EC0BB20" w:tentative="1">
      <w:start w:val="1"/>
      <w:numFmt w:val="lowerLetter"/>
      <w:lvlText w:val="%8."/>
      <w:lvlJc w:val="left"/>
      <w:pPr>
        <w:ind w:left="7560" w:hanging="360"/>
      </w:pPr>
    </w:lvl>
    <w:lvl w:ilvl="8" w:tplc="531E0830" w:tentative="1">
      <w:start w:val="1"/>
      <w:numFmt w:val="lowerRoman"/>
      <w:lvlText w:val="%9."/>
      <w:lvlJc w:val="right"/>
      <w:pPr>
        <w:ind w:left="8280" w:hanging="180"/>
      </w:pPr>
    </w:lvl>
  </w:abstractNum>
  <w:abstractNum w:abstractNumId="21">
    <w:nsid w:val="461B3082"/>
    <w:multiLevelType w:val="hybridMultilevel"/>
    <w:tmpl w:val="783E8736"/>
    <w:lvl w:ilvl="0" w:tplc="ABB6E414">
      <w:start w:val="1"/>
      <w:numFmt w:val="upperRoman"/>
      <w:pStyle w:val="HEADING1"/>
      <w:lvlText w:val="%1."/>
      <w:lvlJc w:val="left"/>
      <w:pPr>
        <w:ind w:left="1440" w:hanging="720"/>
      </w:pPr>
      <w:rPr>
        <w:rFonts w:hint="default"/>
      </w:rPr>
    </w:lvl>
    <w:lvl w:ilvl="1" w:tplc="93885E34">
      <w:start w:val="1"/>
      <w:numFmt w:val="upperLetter"/>
      <w:lvlText w:val="%2."/>
      <w:lvlJc w:val="left"/>
      <w:pPr>
        <w:ind w:left="1440" w:hanging="360"/>
      </w:pPr>
    </w:lvl>
    <w:lvl w:ilvl="2" w:tplc="5F3E3404">
      <w:start w:val="1"/>
      <w:numFmt w:val="lowerRoman"/>
      <w:lvlText w:val="%3."/>
      <w:lvlJc w:val="right"/>
      <w:pPr>
        <w:ind w:left="2160" w:hanging="180"/>
      </w:pPr>
    </w:lvl>
    <w:lvl w:ilvl="3" w:tplc="FEF49ACA">
      <w:start w:val="1"/>
      <w:numFmt w:val="decimal"/>
      <w:lvlText w:val="%4."/>
      <w:lvlJc w:val="left"/>
      <w:pPr>
        <w:ind w:left="2880" w:hanging="360"/>
      </w:pPr>
    </w:lvl>
    <w:lvl w:ilvl="4" w:tplc="CA6E5EE4">
      <w:start w:val="1"/>
      <w:numFmt w:val="lowerLetter"/>
      <w:lvlText w:val="%5."/>
      <w:lvlJc w:val="left"/>
      <w:pPr>
        <w:ind w:left="3600" w:hanging="360"/>
      </w:pPr>
    </w:lvl>
    <w:lvl w:ilvl="5" w:tplc="C17A020A">
      <w:start w:val="1"/>
      <w:numFmt w:val="lowerRoman"/>
      <w:lvlText w:val="%6."/>
      <w:lvlJc w:val="right"/>
      <w:pPr>
        <w:ind w:left="4320" w:hanging="180"/>
      </w:pPr>
    </w:lvl>
    <w:lvl w:ilvl="6" w:tplc="91E808DC">
      <w:start w:val="1"/>
      <w:numFmt w:val="decimal"/>
      <w:lvlText w:val="%7."/>
      <w:lvlJc w:val="left"/>
      <w:pPr>
        <w:ind w:left="5040" w:hanging="360"/>
      </w:pPr>
    </w:lvl>
    <w:lvl w:ilvl="7" w:tplc="35FA2CD8">
      <w:start w:val="1"/>
      <w:numFmt w:val="lowerLetter"/>
      <w:lvlText w:val="%8."/>
      <w:lvlJc w:val="left"/>
      <w:pPr>
        <w:ind w:left="5760" w:hanging="360"/>
      </w:pPr>
    </w:lvl>
    <w:lvl w:ilvl="8" w:tplc="DD661270">
      <w:start w:val="1"/>
      <w:numFmt w:val="lowerRoman"/>
      <w:lvlText w:val="%9."/>
      <w:lvlJc w:val="right"/>
      <w:pPr>
        <w:ind w:left="6480" w:hanging="180"/>
      </w:pPr>
    </w:lvl>
  </w:abstractNum>
  <w:abstractNum w:abstractNumId="22">
    <w:nsid w:val="50FB6195"/>
    <w:multiLevelType w:val="hybridMultilevel"/>
    <w:tmpl w:val="6A1C13BA"/>
    <w:lvl w:ilvl="0" w:tplc="86501CC4">
      <w:start w:val="1"/>
      <w:numFmt w:val="upperRoman"/>
      <w:lvlText w:val="%1."/>
      <w:lvlJc w:val="left"/>
      <w:pPr>
        <w:ind w:left="1080" w:hanging="720"/>
      </w:pPr>
      <w:rPr>
        <w:rFonts w:hint="default"/>
      </w:rPr>
    </w:lvl>
    <w:lvl w:ilvl="1" w:tplc="F5EC162C" w:tentative="1">
      <w:start w:val="1"/>
      <w:numFmt w:val="lowerLetter"/>
      <w:lvlText w:val="%2."/>
      <w:lvlJc w:val="left"/>
      <w:pPr>
        <w:ind w:left="1440" w:hanging="360"/>
      </w:pPr>
    </w:lvl>
    <w:lvl w:ilvl="2" w:tplc="D5AA6A9A" w:tentative="1">
      <w:start w:val="1"/>
      <w:numFmt w:val="lowerRoman"/>
      <w:lvlText w:val="%3."/>
      <w:lvlJc w:val="right"/>
      <w:pPr>
        <w:ind w:left="2160" w:hanging="180"/>
      </w:pPr>
    </w:lvl>
    <w:lvl w:ilvl="3" w:tplc="2DC403E4" w:tentative="1">
      <w:start w:val="1"/>
      <w:numFmt w:val="decimal"/>
      <w:lvlText w:val="%4."/>
      <w:lvlJc w:val="left"/>
      <w:pPr>
        <w:ind w:left="2880" w:hanging="360"/>
      </w:pPr>
    </w:lvl>
    <w:lvl w:ilvl="4" w:tplc="BB44B960" w:tentative="1">
      <w:start w:val="1"/>
      <w:numFmt w:val="lowerLetter"/>
      <w:lvlText w:val="%5."/>
      <w:lvlJc w:val="left"/>
      <w:pPr>
        <w:ind w:left="3600" w:hanging="360"/>
      </w:pPr>
    </w:lvl>
    <w:lvl w:ilvl="5" w:tplc="2F5AF20C" w:tentative="1">
      <w:start w:val="1"/>
      <w:numFmt w:val="lowerRoman"/>
      <w:lvlText w:val="%6."/>
      <w:lvlJc w:val="right"/>
      <w:pPr>
        <w:ind w:left="4320" w:hanging="180"/>
      </w:pPr>
    </w:lvl>
    <w:lvl w:ilvl="6" w:tplc="5AAE3C34" w:tentative="1">
      <w:start w:val="1"/>
      <w:numFmt w:val="decimal"/>
      <w:lvlText w:val="%7."/>
      <w:lvlJc w:val="left"/>
      <w:pPr>
        <w:ind w:left="5040" w:hanging="360"/>
      </w:pPr>
    </w:lvl>
    <w:lvl w:ilvl="7" w:tplc="27FC6D70" w:tentative="1">
      <w:start w:val="1"/>
      <w:numFmt w:val="lowerLetter"/>
      <w:lvlText w:val="%8."/>
      <w:lvlJc w:val="left"/>
      <w:pPr>
        <w:ind w:left="5760" w:hanging="360"/>
      </w:pPr>
    </w:lvl>
    <w:lvl w:ilvl="8" w:tplc="B900B924" w:tentative="1">
      <w:start w:val="1"/>
      <w:numFmt w:val="lowerRoman"/>
      <w:lvlText w:val="%9."/>
      <w:lvlJc w:val="right"/>
      <w:pPr>
        <w:ind w:left="6480" w:hanging="180"/>
      </w:pPr>
    </w:lvl>
  </w:abstractNum>
  <w:abstractNum w:abstractNumId="23">
    <w:nsid w:val="582E2B6E"/>
    <w:multiLevelType w:val="hybridMultilevel"/>
    <w:tmpl w:val="80165724"/>
    <w:lvl w:ilvl="0" w:tplc="5816DD0E">
      <w:start w:val="1"/>
      <w:numFmt w:val="upperRoman"/>
      <w:pStyle w:val="Heading10"/>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5E6731"/>
    <w:multiLevelType w:val="hybridMultilevel"/>
    <w:tmpl w:val="5A34E736"/>
    <w:lvl w:ilvl="0" w:tplc="FF2AA0B6">
      <w:start w:val="1"/>
      <w:numFmt w:val="decimal"/>
      <w:lvlText w:val="%1."/>
      <w:lvlJc w:val="left"/>
      <w:pPr>
        <w:ind w:left="1440" w:hanging="360"/>
      </w:pPr>
      <w:rPr>
        <w:b/>
      </w:rPr>
    </w:lvl>
    <w:lvl w:ilvl="1" w:tplc="D5966A36" w:tentative="1">
      <w:start w:val="1"/>
      <w:numFmt w:val="lowerLetter"/>
      <w:lvlText w:val="%2."/>
      <w:lvlJc w:val="left"/>
      <w:pPr>
        <w:ind w:left="2160" w:hanging="360"/>
      </w:pPr>
    </w:lvl>
    <w:lvl w:ilvl="2" w:tplc="007E255C" w:tentative="1">
      <w:start w:val="1"/>
      <w:numFmt w:val="lowerRoman"/>
      <w:lvlText w:val="%3."/>
      <w:lvlJc w:val="right"/>
      <w:pPr>
        <w:ind w:left="2880" w:hanging="180"/>
      </w:pPr>
    </w:lvl>
    <w:lvl w:ilvl="3" w:tplc="A3FA1E6A" w:tentative="1">
      <w:start w:val="1"/>
      <w:numFmt w:val="decimal"/>
      <w:lvlText w:val="%4."/>
      <w:lvlJc w:val="left"/>
      <w:pPr>
        <w:ind w:left="3600" w:hanging="360"/>
      </w:pPr>
    </w:lvl>
    <w:lvl w:ilvl="4" w:tplc="20FA8416" w:tentative="1">
      <w:start w:val="1"/>
      <w:numFmt w:val="lowerLetter"/>
      <w:lvlText w:val="%5."/>
      <w:lvlJc w:val="left"/>
      <w:pPr>
        <w:ind w:left="4320" w:hanging="360"/>
      </w:pPr>
    </w:lvl>
    <w:lvl w:ilvl="5" w:tplc="B6CC3EC4" w:tentative="1">
      <w:start w:val="1"/>
      <w:numFmt w:val="lowerRoman"/>
      <w:lvlText w:val="%6."/>
      <w:lvlJc w:val="right"/>
      <w:pPr>
        <w:ind w:left="5040" w:hanging="180"/>
      </w:pPr>
    </w:lvl>
    <w:lvl w:ilvl="6" w:tplc="58DEC4E8" w:tentative="1">
      <w:start w:val="1"/>
      <w:numFmt w:val="decimal"/>
      <w:lvlText w:val="%7."/>
      <w:lvlJc w:val="left"/>
      <w:pPr>
        <w:ind w:left="5760" w:hanging="360"/>
      </w:pPr>
    </w:lvl>
    <w:lvl w:ilvl="7" w:tplc="A50663C0" w:tentative="1">
      <w:start w:val="1"/>
      <w:numFmt w:val="lowerLetter"/>
      <w:lvlText w:val="%8."/>
      <w:lvlJc w:val="left"/>
      <w:pPr>
        <w:ind w:left="6480" w:hanging="360"/>
      </w:pPr>
    </w:lvl>
    <w:lvl w:ilvl="8" w:tplc="4588F05C" w:tentative="1">
      <w:start w:val="1"/>
      <w:numFmt w:val="lowerRoman"/>
      <w:lvlText w:val="%9."/>
      <w:lvlJc w:val="right"/>
      <w:pPr>
        <w:ind w:left="7200" w:hanging="180"/>
      </w:pPr>
    </w:lvl>
  </w:abstractNum>
  <w:abstractNum w:abstractNumId="25">
    <w:nsid w:val="650D6BF7"/>
    <w:multiLevelType w:val="hybridMultilevel"/>
    <w:tmpl w:val="9B4E69A2"/>
    <w:lvl w:ilvl="0" w:tplc="FAAEA3DA">
      <w:start w:val="1"/>
      <w:numFmt w:val="decimal"/>
      <w:lvlText w:val="%1."/>
      <w:lvlJc w:val="left"/>
      <w:pPr>
        <w:ind w:left="1440" w:hanging="720"/>
      </w:pPr>
      <w:rPr>
        <w:rFonts w:hint="default"/>
      </w:rPr>
    </w:lvl>
    <w:lvl w:ilvl="1" w:tplc="6BA8A362" w:tentative="1">
      <w:start w:val="1"/>
      <w:numFmt w:val="lowerLetter"/>
      <w:lvlText w:val="%2."/>
      <w:lvlJc w:val="left"/>
      <w:pPr>
        <w:ind w:left="1800" w:hanging="360"/>
      </w:pPr>
    </w:lvl>
    <w:lvl w:ilvl="2" w:tplc="80D27EA0" w:tentative="1">
      <w:start w:val="1"/>
      <w:numFmt w:val="lowerRoman"/>
      <w:lvlText w:val="%3."/>
      <w:lvlJc w:val="right"/>
      <w:pPr>
        <w:ind w:left="2520" w:hanging="180"/>
      </w:pPr>
    </w:lvl>
    <w:lvl w:ilvl="3" w:tplc="50961F34" w:tentative="1">
      <w:start w:val="1"/>
      <w:numFmt w:val="decimal"/>
      <w:lvlText w:val="%4."/>
      <w:lvlJc w:val="left"/>
      <w:pPr>
        <w:ind w:left="3240" w:hanging="360"/>
      </w:pPr>
    </w:lvl>
    <w:lvl w:ilvl="4" w:tplc="6096BA1E" w:tentative="1">
      <w:start w:val="1"/>
      <w:numFmt w:val="lowerLetter"/>
      <w:lvlText w:val="%5."/>
      <w:lvlJc w:val="left"/>
      <w:pPr>
        <w:ind w:left="3960" w:hanging="360"/>
      </w:pPr>
    </w:lvl>
    <w:lvl w:ilvl="5" w:tplc="9676C58E" w:tentative="1">
      <w:start w:val="1"/>
      <w:numFmt w:val="lowerRoman"/>
      <w:lvlText w:val="%6."/>
      <w:lvlJc w:val="right"/>
      <w:pPr>
        <w:ind w:left="4680" w:hanging="180"/>
      </w:pPr>
    </w:lvl>
    <w:lvl w:ilvl="6" w:tplc="8556DC2C" w:tentative="1">
      <w:start w:val="1"/>
      <w:numFmt w:val="decimal"/>
      <w:lvlText w:val="%7."/>
      <w:lvlJc w:val="left"/>
      <w:pPr>
        <w:ind w:left="5400" w:hanging="360"/>
      </w:pPr>
    </w:lvl>
    <w:lvl w:ilvl="7" w:tplc="2286AF44" w:tentative="1">
      <w:start w:val="1"/>
      <w:numFmt w:val="lowerLetter"/>
      <w:lvlText w:val="%8."/>
      <w:lvlJc w:val="left"/>
      <w:pPr>
        <w:ind w:left="6120" w:hanging="360"/>
      </w:pPr>
    </w:lvl>
    <w:lvl w:ilvl="8" w:tplc="48321AB0" w:tentative="1">
      <w:start w:val="1"/>
      <w:numFmt w:val="lowerRoman"/>
      <w:lvlText w:val="%9."/>
      <w:lvlJc w:val="right"/>
      <w:pPr>
        <w:ind w:left="6840" w:hanging="180"/>
      </w:pPr>
    </w:lvl>
  </w:abstractNum>
  <w:abstractNum w:abstractNumId="26">
    <w:nsid w:val="669A0046"/>
    <w:multiLevelType w:val="hybridMultilevel"/>
    <w:tmpl w:val="6B563342"/>
    <w:lvl w:ilvl="0" w:tplc="116EE8BA">
      <w:start w:val="1"/>
      <w:numFmt w:val="lowerLetter"/>
      <w:lvlText w:val="%1)"/>
      <w:lvlJc w:val="left"/>
      <w:pPr>
        <w:ind w:left="2160" w:hanging="360"/>
      </w:pPr>
    </w:lvl>
    <w:lvl w:ilvl="1" w:tplc="C1BCBD34" w:tentative="1">
      <w:start w:val="1"/>
      <w:numFmt w:val="lowerLetter"/>
      <w:lvlText w:val="%2."/>
      <w:lvlJc w:val="left"/>
      <w:pPr>
        <w:ind w:left="2880" w:hanging="360"/>
      </w:pPr>
    </w:lvl>
    <w:lvl w:ilvl="2" w:tplc="E752C1E6" w:tentative="1">
      <w:start w:val="1"/>
      <w:numFmt w:val="lowerRoman"/>
      <w:lvlText w:val="%3."/>
      <w:lvlJc w:val="right"/>
      <w:pPr>
        <w:ind w:left="3600" w:hanging="180"/>
      </w:pPr>
    </w:lvl>
    <w:lvl w:ilvl="3" w:tplc="3B383CEE" w:tentative="1">
      <w:start w:val="1"/>
      <w:numFmt w:val="decimal"/>
      <w:lvlText w:val="%4."/>
      <w:lvlJc w:val="left"/>
      <w:pPr>
        <w:ind w:left="4320" w:hanging="360"/>
      </w:pPr>
    </w:lvl>
    <w:lvl w:ilvl="4" w:tplc="EB047D18" w:tentative="1">
      <w:start w:val="1"/>
      <w:numFmt w:val="lowerLetter"/>
      <w:lvlText w:val="%5."/>
      <w:lvlJc w:val="left"/>
      <w:pPr>
        <w:ind w:left="5040" w:hanging="360"/>
      </w:pPr>
    </w:lvl>
    <w:lvl w:ilvl="5" w:tplc="5D5E723E" w:tentative="1">
      <w:start w:val="1"/>
      <w:numFmt w:val="lowerRoman"/>
      <w:lvlText w:val="%6."/>
      <w:lvlJc w:val="right"/>
      <w:pPr>
        <w:ind w:left="5760" w:hanging="180"/>
      </w:pPr>
    </w:lvl>
    <w:lvl w:ilvl="6" w:tplc="550E958E" w:tentative="1">
      <w:start w:val="1"/>
      <w:numFmt w:val="decimal"/>
      <w:lvlText w:val="%7."/>
      <w:lvlJc w:val="left"/>
      <w:pPr>
        <w:ind w:left="6480" w:hanging="360"/>
      </w:pPr>
    </w:lvl>
    <w:lvl w:ilvl="7" w:tplc="DFC2D0A8" w:tentative="1">
      <w:start w:val="1"/>
      <w:numFmt w:val="lowerLetter"/>
      <w:lvlText w:val="%8."/>
      <w:lvlJc w:val="left"/>
      <w:pPr>
        <w:ind w:left="7200" w:hanging="360"/>
      </w:pPr>
    </w:lvl>
    <w:lvl w:ilvl="8" w:tplc="572EF98C" w:tentative="1">
      <w:start w:val="1"/>
      <w:numFmt w:val="lowerRoman"/>
      <w:lvlText w:val="%9."/>
      <w:lvlJc w:val="right"/>
      <w:pPr>
        <w:ind w:left="7920" w:hanging="180"/>
      </w:pPr>
    </w:lvl>
  </w:abstractNum>
  <w:abstractNum w:abstractNumId="27">
    <w:nsid w:val="6E1F65DC"/>
    <w:multiLevelType w:val="hybridMultilevel"/>
    <w:tmpl w:val="757CA5CC"/>
    <w:lvl w:ilvl="0" w:tplc="90268F9E">
      <w:start w:val="1"/>
      <w:numFmt w:val="decimal"/>
      <w:lvlText w:val="%1."/>
      <w:lvlJc w:val="left"/>
      <w:pPr>
        <w:ind w:left="1080" w:hanging="360"/>
      </w:pPr>
      <w:rPr>
        <w:rFonts w:hint="default"/>
      </w:rPr>
    </w:lvl>
    <w:lvl w:ilvl="1" w:tplc="058E82D8" w:tentative="1">
      <w:start w:val="1"/>
      <w:numFmt w:val="lowerLetter"/>
      <w:lvlText w:val="%2."/>
      <w:lvlJc w:val="left"/>
      <w:pPr>
        <w:ind w:left="1800" w:hanging="360"/>
      </w:pPr>
    </w:lvl>
    <w:lvl w:ilvl="2" w:tplc="09A081DA" w:tentative="1">
      <w:start w:val="1"/>
      <w:numFmt w:val="lowerRoman"/>
      <w:lvlText w:val="%3."/>
      <w:lvlJc w:val="right"/>
      <w:pPr>
        <w:ind w:left="2520" w:hanging="180"/>
      </w:pPr>
    </w:lvl>
    <w:lvl w:ilvl="3" w:tplc="2766F9F0" w:tentative="1">
      <w:start w:val="1"/>
      <w:numFmt w:val="decimal"/>
      <w:lvlText w:val="%4."/>
      <w:lvlJc w:val="left"/>
      <w:pPr>
        <w:ind w:left="3240" w:hanging="360"/>
      </w:pPr>
    </w:lvl>
    <w:lvl w:ilvl="4" w:tplc="1F30DF64" w:tentative="1">
      <w:start w:val="1"/>
      <w:numFmt w:val="lowerLetter"/>
      <w:lvlText w:val="%5."/>
      <w:lvlJc w:val="left"/>
      <w:pPr>
        <w:ind w:left="3960" w:hanging="360"/>
      </w:pPr>
    </w:lvl>
    <w:lvl w:ilvl="5" w:tplc="9A0EB38E" w:tentative="1">
      <w:start w:val="1"/>
      <w:numFmt w:val="lowerRoman"/>
      <w:lvlText w:val="%6."/>
      <w:lvlJc w:val="right"/>
      <w:pPr>
        <w:ind w:left="4680" w:hanging="180"/>
      </w:pPr>
    </w:lvl>
    <w:lvl w:ilvl="6" w:tplc="EBE44204" w:tentative="1">
      <w:start w:val="1"/>
      <w:numFmt w:val="decimal"/>
      <w:lvlText w:val="%7."/>
      <w:lvlJc w:val="left"/>
      <w:pPr>
        <w:ind w:left="5400" w:hanging="360"/>
      </w:pPr>
    </w:lvl>
    <w:lvl w:ilvl="7" w:tplc="22CC7356" w:tentative="1">
      <w:start w:val="1"/>
      <w:numFmt w:val="lowerLetter"/>
      <w:lvlText w:val="%8."/>
      <w:lvlJc w:val="left"/>
      <w:pPr>
        <w:ind w:left="6120" w:hanging="360"/>
      </w:pPr>
    </w:lvl>
    <w:lvl w:ilvl="8" w:tplc="3FBA3A66" w:tentative="1">
      <w:start w:val="1"/>
      <w:numFmt w:val="lowerRoman"/>
      <w:lvlText w:val="%9."/>
      <w:lvlJc w:val="right"/>
      <w:pPr>
        <w:ind w:left="6840" w:hanging="180"/>
      </w:pPr>
    </w:lvl>
  </w:abstractNum>
  <w:num w:numId="1">
    <w:abstractNumId w:val="1"/>
  </w:num>
  <w:num w:numId="2">
    <w:abstractNumId w:val="22"/>
  </w:num>
  <w:num w:numId="3">
    <w:abstractNumId w:val="16"/>
  </w:num>
  <w:num w:numId="4">
    <w:abstractNumId w:val="18"/>
  </w:num>
  <w:num w:numId="5">
    <w:abstractNumId w:val="12"/>
  </w:num>
  <w:num w:numId="6">
    <w:abstractNumId w:val="10"/>
  </w:num>
  <w:num w:numId="7">
    <w:abstractNumId w:val="25"/>
  </w:num>
  <w:num w:numId="8">
    <w:abstractNumId w:val="2"/>
  </w:num>
  <w:num w:numId="9">
    <w:abstractNumId w:val="19"/>
  </w:num>
  <w:num w:numId="10">
    <w:abstractNumId w:val="3"/>
  </w:num>
  <w:num w:numId="11">
    <w:abstractNumId w:val="5"/>
  </w:num>
  <w:num w:numId="12">
    <w:abstractNumId w:val="6"/>
  </w:num>
  <w:num w:numId="13">
    <w:abstractNumId w:val="24"/>
  </w:num>
  <w:num w:numId="14">
    <w:abstractNumId w:val="14"/>
  </w:num>
  <w:num w:numId="15">
    <w:abstractNumId w:val="26"/>
  </w:num>
  <w:num w:numId="16">
    <w:abstractNumId w:val="20"/>
  </w:num>
  <w:num w:numId="17">
    <w:abstractNumId w:val="8"/>
  </w:num>
  <w:num w:numId="18">
    <w:abstractNumId w:val="15"/>
  </w:num>
  <w:num w:numId="19">
    <w:abstractNumId w:val="27"/>
  </w:num>
  <w:num w:numId="20">
    <w:abstractNumId w:val="13"/>
  </w:num>
  <w:num w:numId="21">
    <w:abstractNumId w:val="0"/>
  </w:num>
  <w:num w:numId="22">
    <w:abstractNumId w:val="7"/>
  </w:num>
  <w:num w:numId="23">
    <w:abstractNumId w:val="4"/>
  </w:num>
  <w:num w:numId="24">
    <w:abstractNumId w:val="4"/>
  </w:num>
  <w:num w:numId="25">
    <w:abstractNumId w:val="4"/>
  </w:num>
  <w:num w:numId="26">
    <w:abstractNumId w:val="0"/>
  </w:num>
  <w:num w:numId="27">
    <w:abstractNumId w:val="11"/>
  </w:num>
  <w:num w:numId="28">
    <w:abstractNumId w:val="11"/>
  </w:num>
  <w:num w:numId="29">
    <w:abstractNumId w:val="11"/>
  </w:num>
  <w:num w:numId="30">
    <w:abstractNumId w:val="11"/>
  </w:num>
  <w:num w:numId="31">
    <w:abstractNumId w:val="7"/>
  </w:num>
  <w:num w:numId="32">
    <w:abstractNumId w:val="4"/>
  </w:num>
  <w:num w:numId="33">
    <w:abstractNumId w:val="4"/>
  </w:num>
  <w:num w:numId="34">
    <w:abstractNumId w:val="4"/>
  </w:num>
  <w:num w:numId="35">
    <w:abstractNumId w:val="0"/>
  </w:num>
  <w:num w:numId="36">
    <w:abstractNumId w:val="11"/>
  </w:num>
  <w:num w:numId="37">
    <w:abstractNumId w:val="11"/>
  </w:num>
  <w:num w:numId="38">
    <w:abstractNumId w:val="11"/>
  </w:num>
  <w:num w:numId="39">
    <w:abstractNumId w:val="11"/>
  </w:num>
  <w:num w:numId="40">
    <w:abstractNumId w:val="21"/>
  </w:num>
  <w:num w:numId="41">
    <w:abstractNumId w:val="11"/>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9"/>
    <w:lvlOverride w:ilvl="0">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17"/>
    <w:lvlOverride w:ilvl="0">
      <w:startOverride w:val="1"/>
    </w:lvlOverride>
  </w:num>
  <w:num w:numId="53">
    <w:abstractNumId w:val="17"/>
    <w:lvlOverride w:ilvl="0">
      <w:startOverride w:val="1"/>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nk, Russell">
    <w15:presenceInfo w15:providerId="AD" w15:userId="S-1-5-21-505881439-82067924-1220176271-551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07F"/>
    <w:rsid w:val="00005E30"/>
    <w:rsid w:val="00012821"/>
    <w:rsid w:val="00013C34"/>
    <w:rsid w:val="00022491"/>
    <w:rsid w:val="00023868"/>
    <w:rsid w:val="000427BB"/>
    <w:rsid w:val="000453E0"/>
    <w:rsid w:val="00045508"/>
    <w:rsid w:val="00061697"/>
    <w:rsid w:val="000638AC"/>
    <w:rsid w:val="0007290D"/>
    <w:rsid w:val="00085D87"/>
    <w:rsid w:val="000866EB"/>
    <w:rsid w:val="000926B1"/>
    <w:rsid w:val="00097E26"/>
    <w:rsid w:val="000A36EC"/>
    <w:rsid w:val="000B5056"/>
    <w:rsid w:val="000E6705"/>
    <w:rsid w:val="000E73A5"/>
    <w:rsid w:val="000E7539"/>
    <w:rsid w:val="000F62E1"/>
    <w:rsid w:val="000F7E9D"/>
    <w:rsid w:val="00125568"/>
    <w:rsid w:val="001274CD"/>
    <w:rsid w:val="001303E9"/>
    <w:rsid w:val="00131886"/>
    <w:rsid w:val="001358F8"/>
    <w:rsid w:val="00135A7D"/>
    <w:rsid w:val="0014393B"/>
    <w:rsid w:val="00171F32"/>
    <w:rsid w:val="00175A26"/>
    <w:rsid w:val="00187A38"/>
    <w:rsid w:val="001A7D55"/>
    <w:rsid w:val="001C3357"/>
    <w:rsid w:val="001E02A5"/>
    <w:rsid w:val="002117A4"/>
    <w:rsid w:val="00216C2E"/>
    <w:rsid w:val="0023151A"/>
    <w:rsid w:val="0023454A"/>
    <w:rsid w:val="002475BF"/>
    <w:rsid w:val="00255483"/>
    <w:rsid w:val="00266883"/>
    <w:rsid w:val="002B7717"/>
    <w:rsid w:val="002B7B80"/>
    <w:rsid w:val="002E0728"/>
    <w:rsid w:val="002F5D35"/>
    <w:rsid w:val="003164CC"/>
    <w:rsid w:val="003234F5"/>
    <w:rsid w:val="00341866"/>
    <w:rsid w:val="003465E5"/>
    <w:rsid w:val="00373375"/>
    <w:rsid w:val="0039550E"/>
    <w:rsid w:val="003A0C9F"/>
    <w:rsid w:val="003D4A5B"/>
    <w:rsid w:val="003E09A1"/>
    <w:rsid w:val="003E4325"/>
    <w:rsid w:val="003F0CA5"/>
    <w:rsid w:val="004014E6"/>
    <w:rsid w:val="00421676"/>
    <w:rsid w:val="004274E3"/>
    <w:rsid w:val="004362B6"/>
    <w:rsid w:val="00436D2D"/>
    <w:rsid w:val="00466183"/>
    <w:rsid w:val="00473C28"/>
    <w:rsid w:val="0047525E"/>
    <w:rsid w:val="0049724D"/>
    <w:rsid w:val="004A266C"/>
    <w:rsid w:val="004B5F02"/>
    <w:rsid w:val="004B6CE8"/>
    <w:rsid w:val="004C43AF"/>
    <w:rsid w:val="004D30AA"/>
    <w:rsid w:val="004D7406"/>
    <w:rsid w:val="004E26C2"/>
    <w:rsid w:val="004F1D7D"/>
    <w:rsid w:val="005208B1"/>
    <w:rsid w:val="00542660"/>
    <w:rsid w:val="00561C71"/>
    <w:rsid w:val="00563330"/>
    <w:rsid w:val="00564402"/>
    <w:rsid w:val="005877D0"/>
    <w:rsid w:val="005A32B8"/>
    <w:rsid w:val="005C2223"/>
    <w:rsid w:val="005C5F1C"/>
    <w:rsid w:val="005D0EDE"/>
    <w:rsid w:val="005D3708"/>
    <w:rsid w:val="005E205B"/>
    <w:rsid w:val="005E6427"/>
    <w:rsid w:val="005F3AD3"/>
    <w:rsid w:val="005F44F5"/>
    <w:rsid w:val="005F6A7B"/>
    <w:rsid w:val="00612935"/>
    <w:rsid w:val="006238D8"/>
    <w:rsid w:val="00640813"/>
    <w:rsid w:val="00640E8A"/>
    <w:rsid w:val="00666238"/>
    <w:rsid w:val="00671645"/>
    <w:rsid w:val="006727F4"/>
    <w:rsid w:val="006C4D1B"/>
    <w:rsid w:val="006E0BE6"/>
    <w:rsid w:val="006E13C8"/>
    <w:rsid w:val="006E35CA"/>
    <w:rsid w:val="006E6F14"/>
    <w:rsid w:val="006F2274"/>
    <w:rsid w:val="00730E85"/>
    <w:rsid w:val="007318F8"/>
    <w:rsid w:val="00753847"/>
    <w:rsid w:val="0076510E"/>
    <w:rsid w:val="00766B33"/>
    <w:rsid w:val="00780C9A"/>
    <w:rsid w:val="007C1E6C"/>
    <w:rsid w:val="007D205E"/>
    <w:rsid w:val="007D7F84"/>
    <w:rsid w:val="007E21DD"/>
    <w:rsid w:val="007E4BE0"/>
    <w:rsid w:val="007E6CE1"/>
    <w:rsid w:val="00805239"/>
    <w:rsid w:val="0081183F"/>
    <w:rsid w:val="00817C10"/>
    <w:rsid w:val="0084116A"/>
    <w:rsid w:val="00852CA2"/>
    <w:rsid w:val="00854DF7"/>
    <w:rsid w:val="00870C14"/>
    <w:rsid w:val="008719EE"/>
    <w:rsid w:val="00874E4F"/>
    <w:rsid w:val="0087591A"/>
    <w:rsid w:val="00887CDF"/>
    <w:rsid w:val="008C55BA"/>
    <w:rsid w:val="008E75E2"/>
    <w:rsid w:val="008F39C7"/>
    <w:rsid w:val="00915013"/>
    <w:rsid w:val="00915E2A"/>
    <w:rsid w:val="00920592"/>
    <w:rsid w:val="00925019"/>
    <w:rsid w:val="00935EEF"/>
    <w:rsid w:val="00952503"/>
    <w:rsid w:val="00955040"/>
    <w:rsid w:val="00981D8E"/>
    <w:rsid w:val="00993893"/>
    <w:rsid w:val="009A2A8D"/>
    <w:rsid w:val="009C21C2"/>
    <w:rsid w:val="009D5B44"/>
    <w:rsid w:val="009D5E97"/>
    <w:rsid w:val="009E0F29"/>
    <w:rsid w:val="009E5FCF"/>
    <w:rsid w:val="009E6898"/>
    <w:rsid w:val="009E7A04"/>
    <w:rsid w:val="009F7747"/>
    <w:rsid w:val="00A01B91"/>
    <w:rsid w:val="00A05968"/>
    <w:rsid w:val="00A10C13"/>
    <w:rsid w:val="00A17BA6"/>
    <w:rsid w:val="00A20CC0"/>
    <w:rsid w:val="00A40F52"/>
    <w:rsid w:val="00A459F7"/>
    <w:rsid w:val="00A560DB"/>
    <w:rsid w:val="00A56F7E"/>
    <w:rsid w:val="00A6219D"/>
    <w:rsid w:val="00A62AB6"/>
    <w:rsid w:val="00A72149"/>
    <w:rsid w:val="00A83496"/>
    <w:rsid w:val="00A872C9"/>
    <w:rsid w:val="00A93681"/>
    <w:rsid w:val="00A93F9D"/>
    <w:rsid w:val="00A9494D"/>
    <w:rsid w:val="00AA0F7B"/>
    <w:rsid w:val="00AA10DC"/>
    <w:rsid w:val="00AC2207"/>
    <w:rsid w:val="00AC2AAC"/>
    <w:rsid w:val="00AC715B"/>
    <w:rsid w:val="00AF7C11"/>
    <w:rsid w:val="00B03CF4"/>
    <w:rsid w:val="00B108EA"/>
    <w:rsid w:val="00B24BCC"/>
    <w:rsid w:val="00B3249C"/>
    <w:rsid w:val="00B6107F"/>
    <w:rsid w:val="00B61194"/>
    <w:rsid w:val="00B62817"/>
    <w:rsid w:val="00B64C5F"/>
    <w:rsid w:val="00B74BBB"/>
    <w:rsid w:val="00B77B43"/>
    <w:rsid w:val="00B9633B"/>
    <w:rsid w:val="00BE6630"/>
    <w:rsid w:val="00C01D2A"/>
    <w:rsid w:val="00C02B4C"/>
    <w:rsid w:val="00C12EB9"/>
    <w:rsid w:val="00C15C72"/>
    <w:rsid w:val="00C35F11"/>
    <w:rsid w:val="00C43E78"/>
    <w:rsid w:val="00C472CC"/>
    <w:rsid w:val="00C50D96"/>
    <w:rsid w:val="00C51305"/>
    <w:rsid w:val="00C568E4"/>
    <w:rsid w:val="00C62100"/>
    <w:rsid w:val="00C633BA"/>
    <w:rsid w:val="00C706A2"/>
    <w:rsid w:val="00C940B6"/>
    <w:rsid w:val="00C94D4E"/>
    <w:rsid w:val="00CA57DB"/>
    <w:rsid w:val="00CB3939"/>
    <w:rsid w:val="00CC3008"/>
    <w:rsid w:val="00CC6E2E"/>
    <w:rsid w:val="00CC7104"/>
    <w:rsid w:val="00CD1D01"/>
    <w:rsid w:val="00CD5F16"/>
    <w:rsid w:val="00CE0D4E"/>
    <w:rsid w:val="00CE2C40"/>
    <w:rsid w:val="00D06E2D"/>
    <w:rsid w:val="00D15FA7"/>
    <w:rsid w:val="00D17A5E"/>
    <w:rsid w:val="00D224C2"/>
    <w:rsid w:val="00D26638"/>
    <w:rsid w:val="00D444C7"/>
    <w:rsid w:val="00D80761"/>
    <w:rsid w:val="00D81197"/>
    <w:rsid w:val="00D86C56"/>
    <w:rsid w:val="00D8774A"/>
    <w:rsid w:val="00D91C58"/>
    <w:rsid w:val="00DC062E"/>
    <w:rsid w:val="00DD1791"/>
    <w:rsid w:val="00DD74B3"/>
    <w:rsid w:val="00DE169A"/>
    <w:rsid w:val="00DE3FAE"/>
    <w:rsid w:val="00DE6DF2"/>
    <w:rsid w:val="00E14F65"/>
    <w:rsid w:val="00E16CD3"/>
    <w:rsid w:val="00E214B5"/>
    <w:rsid w:val="00E24DF2"/>
    <w:rsid w:val="00E32B8C"/>
    <w:rsid w:val="00E413D3"/>
    <w:rsid w:val="00E4772D"/>
    <w:rsid w:val="00E56A40"/>
    <w:rsid w:val="00E63634"/>
    <w:rsid w:val="00E84D97"/>
    <w:rsid w:val="00E87E56"/>
    <w:rsid w:val="00E91E5B"/>
    <w:rsid w:val="00EB2512"/>
    <w:rsid w:val="00EC46FB"/>
    <w:rsid w:val="00EC515D"/>
    <w:rsid w:val="00EF506E"/>
    <w:rsid w:val="00EF6399"/>
    <w:rsid w:val="00EF7FC3"/>
    <w:rsid w:val="00F14C5F"/>
    <w:rsid w:val="00F14F9C"/>
    <w:rsid w:val="00F227D6"/>
    <w:rsid w:val="00F322FA"/>
    <w:rsid w:val="00F35311"/>
    <w:rsid w:val="00F3797C"/>
    <w:rsid w:val="00F413FF"/>
    <w:rsid w:val="00F529FC"/>
    <w:rsid w:val="00F6073F"/>
    <w:rsid w:val="00F73623"/>
    <w:rsid w:val="00F819DA"/>
    <w:rsid w:val="00F920A9"/>
    <w:rsid w:val="00FB0E81"/>
    <w:rsid w:val="00FB1599"/>
    <w:rsid w:val="00FB2DBC"/>
    <w:rsid w:val="00FB6038"/>
    <w:rsid w:val="00FB67DC"/>
    <w:rsid w:val="00FC5409"/>
    <w:rsid w:val="00FD1D7C"/>
    <w:rsid w:val="00FE2B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toc 1" w:uiPriority="39"/>
    <w:lsdException w:name="toc 2" w:uiPriority="39"/>
    <w:lsdException w:name="toc 3" w:uiPriority="39"/>
    <w:lsdException w:name="footnote text" w:uiPriority="99"/>
    <w:lsdException w:name="footnote reference" w:uiPriority="99"/>
    <w:lsdException w:name="table of authorities" w:uiPriority="99"/>
    <w:lsdException w:name="toa heading"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semiHidden="0" w:uiPriority="39" w:unhideWhenUsed="0" w:qFormat="1"/>
  </w:latentStyles>
  <w:style w:type="paragraph" w:default="1" w:styleId="Normal">
    <w:name w:val="Normal"/>
    <w:qFormat/>
    <w:rsid w:val="007100E6"/>
    <w:rPr>
      <w:rFonts w:eastAsia="Times New Roman" w:cs="Times New Roman"/>
      <w:sz w:val="28"/>
    </w:rPr>
  </w:style>
  <w:style w:type="paragraph" w:styleId="Heading10">
    <w:name w:val="heading 1"/>
    <w:basedOn w:val="Normal"/>
    <w:next w:val="Normal"/>
    <w:link w:val="Heading1Char"/>
    <w:qFormat/>
    <w:rsid w:val="00805239"/>
    <w:pPr>
      <w:keepNext/>
      <w:numPr>
        <w:numId w:val="43"/>
      </w:numPr>
      <w:spacing w:after="240"/>
      <w:ind w:left="720"/>
      <w:outlineLvl w:val="0"/>
    </w:pPr>
    <w:rPr>
      <w:rFonts w:cs="Arial"/>
      <w:b/>
      <w:bCs/>
      <w:szCs w:val="32"/>
    </w:rPr>
  </w:style>
  <w:style w:type="paragraph" w:styleId="Heading2">
    <w:name w:val="heading 2"/>
    <w:basedOn w:val="Heading10"/>
    <w:next w:val="Normal"/>
    <w:link w:val="Heading2Char"/>
    <w:qFormat/>
    <w:rsid w:val="00DE169A"/>
    <w:pPr>
      <w:numPr>
        <w:numId w:val="48"/>
      </w:numPr>
      <w:ind w:hanging="720"/>
      <w:outlineLvl w:val="1"/>
    </w:pPr>
  </w:style>
  <w:style w:type="paragraph" w:styleId="Heading3">
    <w:name w:val="heading 3"/>
    <w:basedOn w:val="Heading2"/>
    <w:next w:val="Normal"/>
    <w:link w:val="Heading3Char"/>
    <w:qFormat/>
    <w:rsid w:val="00DE169A"/>
    <w:pPr>
      <w:numPr>
        <w:numId w:val="51"/>
      </w:numPr>
      <w:ind w:hanging="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6F14"/>
    <w:rPr>
      <w:color w:val="000000" w:themeColor="text1"/>
      <w:u w:val="none"/>
    </w:rPr>
  </w:style>
  <w:style w:type="paragraph" w:styleId="ListParagraph">
    <w:name w:val="List Paragraph"/>
    <w:basedOn w:val="Normal"/>
    <w:uiPriority w:val="34"/>
    <w:qFormat/>
    <w:rsid w:val="00CC2107"/>
    <w:pPr>
      <w:ind w:left="720"/>
      <w:contextualSpacing/>
    </w:pPr>
  </w:style>
  <w:style w:type="character" w:styleId="CommentReference">
    <w:name w:val="annotation reference"/>
    <w:basedOn w:val="DefaultParagraphFont"/>
    <w:uiPriority w:val="99"/>
    <w:semiHidden/>
    <w:unhideWhenUsed/>
    <w:rsid w:val="007D3C3D"/>
    <w:rPr>
      <w:sz w:val="16"/>
      <w:szCs w:val="16"/>
    </w:rPr>
  </w:style>
  <w:style w:type="paragraph" w:styleId="CommentText">
    <w:name w:val="annotation text"/>
    <w:basedOn w:val="Normal"/>
    <w:link w:val="CommentTextChar"/>
    <w:uiPriority w:val="99"/>
    <w:unhideWhenUsed/>
    <w:rsid w:val="007D3C3D"/>
    <w:rPr>
      <w:sz w:val="20"/>
      <w:szCs w:val="20"/>
    </w:rPr>
  </w:style>
  <w:style w:type="character" w:customStyle="1" w:styleId="CommentTextChar">
    <w:name w:val="Comment Text Char"/>
    <w:basedOn w:val="DefaultParagraphFont"/>
    <w:link w:val="CommentText"/>
    <w:uiPriority w:val="99"/>
    <w:rsid w:val="007D3C3D"/>
    <w:rPr>
      <w:sz w:val="20"/>
      <w:szCs w:val="20"/>
    </w:rPr>
  </w:style>
  <w:style w:type="paragraph" w:styleId="CommentSubject">
    <w:name w:val="annotation subject"/>
    <w:basedOn w:val="CommentText"/>
    <w:next w:val="CommentText"/>
    <w:link w:val="CommentSubjectChar"/>
    <w:uiPriority w:val="99"/>
    <w:semiHidden/>
    <w:unhideWhenUsed/>
    <w:rsid w:val="00645EE2"/>
    <w:rPr>
      <w:b/>
      <w:bCs/>
    </w:rPr>
  </w:style>
  <w:style w:type="character" w:customStyle="1" w:styleId="CommentSubjectChar">
    <w:name w:val="Comment Subject Char"/>
    <w:basedOn w:val="CommentTextChar"/>
    <w:link w:val="CommentSubject"/>
    <w:uiPriority w:val="99"/>
    <w:semiHidden/>
    <w:rsid w:val="00645EE2"/>
    <w:rPr>
      <w:b/>
      <w:bCs/>
      <w:sz w:val="20"/>
      <w:szCs w:val="20"/>
    </w:rPr>
  </w:style>
  <w:style w:type="paragraph" w:styleId="BalloonText">
    <w:name w:val="Balloon Text"/>
    <w:basedOn w:val="Normal"/>
    <w:link w:val="BalloonTextChar"/>
    <w:semiHidden/>
    <w:rsid w:val="007100E6"/>
    <w:rPr>
      <w:rFonts w:ascii="Tahoma" w:hAnsi="Tahoma" w:cs="Tahoma"/>
      <w:sz w:val="16"/>
      <w:szCs w:val="16"/>
    </w:rPr>
  </w:style>
  <w:style w:type="character" w:customStyle="1" w:styleId="BalloonTextChar">
    <w:name w:val="Balloon Text Char"/>
    <w:basedOn w:val="DefaultParagraphFont"/>
    <w:link w:val="BalloonText"/>
    <w:semiHidden/>
    <w:rsid w:val="00645E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76FF2"/>
    <w:rPr>
      <w:color w:val="800080" w:themeColor="followedHyperlink"/>
      <w:u w:val="single"/>
    </w:rPr>
  </w:style>
  <w:style w:type="paragraph" w:styleId="FootnoteText">
    <w:name w:val="footnote text"/>
    <w:basedOn w:val="Normal"/>
    <w:link w:val="FootnoteTextChar"/>
    <w:uiPriority w:val="99"/>
    <w:rsid w:val="00061697"/>
    <w:pPr>
      <w:spacing w:after="120"/>
    </w:pPr>
    <w:rPr>
      <w:szCs w:val="20"/>
    </w:rPr>
  </w:style>
  <w:style w:type="character" w:customStyle="1" w:styleId="FootnoteTextChar">
    <w:name w:val="Footnote Text Char"/>
    <w:basedOn w:val="DefaultParagraphFont"/>
    <w:link w:val="FootnoteText"/>
    <w:uiPriority w:val="99"/>
    <w:rsid w:val="00061697"/>
    <w:rPr>
      <w:rFonts w:eastAsia="Times New Roman" w:cs="Times New Roman"/>
      <w:sz w:val="28"/>
      <w:szCs w:val="20"/>
    </w:rPr>
  </w:style>
  <w:style w:type="character" w:styleId="FootnoteReference">
    <w:name w:val="footnote reference"/>
    <w:uiPriority w:val="99"/>
    <w:rsid w:val="007100E6"/>
    <w:rPr>
      <w:rFonts w:ascii="Times New Roman" w:hAnsi="Times New Roman"/>
      <w:sz w:val="20"/>
      <w:vertAlign w:val="superscript"/>
    </w:rPr>
  </w:style>
  <w:style w:type="paragraph" w:styleId="Header">
    <w:name w:val="header"/>
    <w:basedOn w:val="Normal"/>
    <w:link w:val="HeaderChar"/>
    <w:rsid w:val="007100E6"/>
    <w:pPr>
      <w:tabs>
        <w:tab w:val="center" w:pos="4320"/>
        <w:tab w:val="right" w:pos="8640"/>
      </w:tabs>
    </w:pPr>
  </w:style>
  <w:style w:type="character" w:customStyle="1" w:styleId="HeaderChar">
    <w:name w:val="Header Char"/>
    <w:basedOn w:val="DefaultParagraphFont"/>
    <w:link w:val="Header"/>
    <w:rsid w:val="00F01F6F"/>
    <w:rPr>
      <w:rFonts w:eastAsia="Times New Roman" w:cs="Times New Roman"/>
      <w:sz w:val="28"/>
    </w:rPr>
  </w:style>
  <w:style w:type="paragraph" w:styleId="Footer">
    <w:name w:val="footer"/>
    <w:basedOn w:val="Normal"/>
    <w:link w:val="FooterChar"/>
    <w:rsid w:val="007100E6"/>
    <w:pPr>
      <w:tabs>
        <w:tab w:val="center" w:pos="4320"/>
        <w:tab w:val="right" w:pos="8640"/>
      </w:tabs>
    </w:pPr>
  </w:style>
  <w:style w:type="character" w:customStyle="1" w:styleId="FooterChar">
    <w:name w:val="Footer Char"/>
    <w:basedOn w:val="DefaultParagraphFont"/>
    <w:link w:val="Footer"/>
    <w:rsid w:val="00F01F6F"/>
    <w:rPr>
      <w:rFonts w:eastAsia="Times New Roman" w:cs="Times New Roman"/>
      <w:sz w:val="28"/>
    </w:rPr>
  </w:style>
  <w:style w:type="paragraph" w:styleId="Revision">
    <w:name w:val="Revision"/>
    <w:hidden/>
    <w:semiHidden/>
    <w:rsid w:val="00194735"/>
  </w:style>
  <w:style w:type="character" w:styleId="Emphasis">
    <w:name w:val="Emphasis"/>
    <w:basedOn w:val="DefaultParagraphFont"/>
    <w:uiPriority w:val="20"/>
    <w:qFormat/>
    <w:rsid w:val="001027F3"/>
    <w:rPr>
      <w:i/>
      <w:iCs/>
    </w:rPr>
  </w:style>
  <w:style w:type="paragraph" w:styleId="BlockText">
    <w:name w:val="Block Text"/>
    <w:basedOn w:val="Normal"/>
    <w:rsid w:val="007100E6"/>
    <w:pPr>
      <w:spacing w:after="240"/>
      <w:ind w:left="1152" w:right="1152"/>
    </w:pPr>
  </w:style>
  <w:style w:type="paragraph" w:styleId="BodyText">
    <w:name w:val="Body Text"/>
    <w:basedOn w:val="Normal"/>
    <w:link w:val="BodyTextChar"/>
    <w:rsid w:val="007100E6"/>
    <w:pPr>
      <w:spacing w:line="480" w:lineRule="auto"/>
      <w:ind w:firstLine="720"/>
    </w:pPr>
  </w:style>
  <w:style w:type="character" w:customStyle="1" w:styleId="BodyTextChar">
    <w:name w:val="Body Text Char"/>
    <w:basedOn w:val="DefaultParagraphFont"/>
    <w:link w:val="BodyText"/>
    <w:rsid w:val="007100E6"/>
    <w:rPr>
      <w:rFonts w:eastAsia="Times New Roman" w:cs="Times New Roman"/>
      <w:sz w:val="28"/>
    </w:rPr>
  </w:style>
  <w:style w:type="paragraph" w:customStyle="1" w:styleId="BodyTextNoIndent">
    <w:name w:val="Body Text No Indent"/>
    <w:basedOn w:val="Normal"/>
    <w:rsid w:val="007100E6"/>
    <w:pPr>
      <w:spacing w:line="480" w:lineRule="auto"/>
    </w:pPr>
  </w:style>
  <w:style w:type="paragraph" w:customStyle="1" w:styleId="BodyTextNumber">
    <w:name w:val="Body Text Number"/>
    <w:basedOn w:val="Normal"/>
    <w:qFormat/>
    <w:rsid w:val="007100E6"/>
    <w:pPr>
      <w:numPr>
        <w:numId w:val="31"/>
      </w:numPr>
      <w:autoSpaceDE w:val="0"/>
      <w:autoSpaceDN w:val="0"/>
      <w:adjustRightInd w:val="0"/>
      <w:spacing w:line="480" w:lineRule="auto"/>
    </w:pPr>
  </w:style>
  <w:style w:type="paragraph" w:customStyle="1" w:styleId="CenteredHeading">
    <w:name w:val="Centered Heading"/>
    <w:basedOn w:val="Normal"/>
    <w:next w:val="Normal"/>
    <w:rsid w:val="004F29A6"/>
    <w:pPr>
      <w:overflowPunct w:val="0"/>
      <w:autoSpaceDE w:val="0"/>
      <w:autoSpaceDN w:val="0"/>
      <w:adjustRightInd w:val="0"/>
      <w:jc w:val="center"/>
      <w:textAlignment w:val="baseline"/>
    </w:pPr>
    <w:rPr>
      <w:rFonts w:ascii="Times New Roman Bold" w:hAnsi="Times New Roman Bold"/>
      <w:b/>
      <w:caps/>
      <w:szCs w:val="20"/>
    </w:rPr>
  </w:style>
  <w:style w:type="character" w:customStyle="1" w:styleId="Heading1Char">
    <w:name w:val="Heading 1 Char"/>
    <w:basedOn w:val="DefaultParagraphFont"/>
    <w:link w:val="Heading10"/>
    <w:rsid w:val="00805239"/>
    <w:rPr>
      <w:rFonts w:eastAsia="Times New Roman" w:cs="Arial"/>
      <w:b/>
      <w:bCs/>
      <w:sz w:val="28"/>
      <w:szCs w:val="32"/>
    </w:rPr>
  </w:style>
  <w:style w:type="character" w:customStyle="1" w:styleId="Heading2Char">
    <w:name w:val="Heading 2 Char"/>
    <w:basedOn w:val="DefaultParagraphFont"/>
    <w:link w:val="Heading2"/>
    <w:rsid w:val="00DE169A"/>
    <w:rPr>
      <w:rFonts w:eastAsia="Times New Roman" w:cs="Arial"/>
      <w:b/>
      <w:bCs/>
      <w:sz w:val="28"/>
      <w:szCs w:val="32"/>
    </w:rPr>
  </w:style>
  <w:style w:type="character" w:customStyle="1" w:styleId="Heading3Char">
    <w:name w:val="Heading 3 Char"/>
    <w:basedOn w:val="DefaultParagraphFont"/>
    <w:link w:val="Heading3"/>
    <w:rsid w:val="00DE169A"/>
    <w:rPr>
      <w:rFonts w:eastAsia="Times New Roman" w:cs="Arial"/>
      <w:b/>
      <w:bCs/>
      <w:sz w:val="28"/>
      <w:szCs w:val="32"/>
    </w:rPr>
  </w:style>
  <w:style w:type="paragraph" w:styleId="ListBullet">
    <w:name w:val="List Bullet"/>
    <w:basedOn w:val="Normal"/>
    <w:rsid w:val="007100E6"/>
    <w:pPr>
      <w:numPr>
        <w:numId w:val="35"/>
      </w:numPr>
      <w:spacing w:after="240"/>
    </w:pPr>
  </w:style>
  <w:style w:type="paragraph" w:customStyle="1" w:styleId="Outline1">
    <w:name w:val="Outline 1"/>
    <w:basedOn w:val="Normal"/>
    <w:next w:val="BodyText"/>
    <w:rsid w:val="007100E6"/>
    <w:pPr>
      <w:keepNext/>
      <w:numPr>
        <w:numId w:val="39"/>
      </w:numPr>
      <w:spacing w:after="60"/>
      <w:jc w:val="center"/>
    </w:pPr>
    <w:rPr>
      <w:b/>
    </w:rPr>
  </w:style>
  <w:style w:type="paragraph" w:customStyle="1" w:styleId="Outline2">
    <w:name w:val="Outline 2"/>
    <w:basedOn w:val="Normal"/>
    <w:rsid w:val="007100E6"/>
    <w:pPr>
      <w:keepNext/>
      <w:numPr>
        <w:ilvl w:val="1"/>
        <w:numId w:val="39"/>
      </w:numPr>
      <w:spacing w:after="240"/>
      <w:ind w:right="2160"/>
    </w:pPr>
    <w:rPr>
      <w:b/>
    </w:rPr>
  </w:style>
  <w:style w:type="paragraph" w:customStyle="1" w:styleId="Outline3">
    <w:name w:val="Outline 3"/>
    <w:basedOn w:val="Normal"/>
    <w:rsid w:val="005317AE"/>
    <w:pPr>
      <w:keepNext/>
      <w:numPr>
        <w:ilvl w:val="2"/>
        <w:numId w:val="39"/>
      </w:numPr>
      <w:spacing w:after="240"/>
    </w:pPr>
    <w:rPr>
      <w:b/>
    </w:rPr>
  </w:style>
  <w:style w:type="paragraph" w:customStyle="1" w:styleId="Outline4">
    <w:name w:val="Outline 4"/>
    <w:basedOn w:val="Normal"/>
    <w:rsid w:val="007100E6"/>
    <w:pPr>
      <w:numPr>
        <w:ilvl w:val="3"/>
        <w:numId w:val="39"/>
      </w:numPr>
    </w:pPr>
  </w:style>
  <w:style w:type="character" w:styleId="PageNumber">
    <w:name w:val="page number"/>
    <w:basedOn w:val="DefaultParagraphFont"/>
    <w:rsid w:val="007100E6"/>
  </w:style>
  <w:style w:type="table" w:styleId="TableGrid">
    <w:name w:val="Table Grid"/>
    <w:basedOn w:val="TableNormal"/>
    <w:rsid w:val="007100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BodyText"/>
    <w:link w:val="TitleChar"/>
    <w:qFormat/>
    <w:rsid w:val="00A560DB"/>
    <w:pPr>
      <w:keepNext/>
      <w:spacing w:after="240"/>
      <w:jc w:val="center"/>
      <w:outlineLvl w:val="0"/>
    </w:pPr>
    <w:rPr>
      <w:rFonts w:cs="Arial"/>
      <w:b/>
      <w:bCs/>
      <w:caps/>
      <w:szCs w:val="32"/>
    </w:rPr>
  </w:style>
  <w:style w:type="character" w:customStyle="1" w:styleId="TitleChar">
    <w:name w:val="Title Char"/>
    <w:basedOn w:val="DefaultParagraphFont"/>
    <w:link w:val="Title"/>
    <w:rsid w:val="00A560DB"/>
    <w:rPr>
      <w:rFonts w:eastAsia="Times New Roman" w:cs="Arial"/>
      <w:b/>
      <w:bCs/>
      <w:caps/>
      <w:sz w:val="28"/>
      <w:szCs w:val="32"/>
    </w:rPr>
  </w:style>
  <w:style w:type="paragraph" w:customStyle="1" w:styleId="Title2">
    <w:name w:val="Title 2"/>
    <w:basedOn w:val="Title"/>
    <w:rsid w:val="007100E6"/>
  </w:style>
  <w:style w:type="character" w:customStyle="1" w:styleId="il">
    <w:name w:val="il"/>
    <w:basedOn w:val="DefaultParagraphFont"/>
    <w:rsid w:val="002F5844"/>
  </w:style>
  <w:style w:type="paragraph" w:customStyle="1" w:styleId="HEADING1">
    <w:name w:val="HEADING1"/>
    <w:basedOn w:val="Heading10"/>
    <w:qFormat/>
    <w:rsid w:val="002F5844"/>
    <w:pPr>
      <w:keepLines/>
      <w:numPr>
        <w:numId w:val="40"/>
      </w:numPr>
      <w:ind w:left="720"/>
      <w:jc w:val="center"/>
    </w:pPr>
    <w:rPr>
      <w:rFonts w:eastAsiaTheme="majorEastAsia" w:cstheme="majorBidi"/>
      <w:color w:val="000000" w:themeColor="text1"/>
      <w:szCs w:val="24"/>
      <w:lang w:eastAsia="ja-JP"/>
    </w:rPr>
  </w:style>
  <w:style w:type="paragraph" w:customStyle="1" w:styleId="HEADING20">
    <w:name w:val="HEADING2"/>
    <w:basedOn w:val="Heading2"/>
    <w:qFormat/>
    <w:rsid w:val="002F5844"/>
    <w:pPr>
      <w:keepLines/>
      <w:numPr>
        <w:numId w:val="0"/>
      </w:numPr>
      <w:ind w:left="1080" w:hanging="720"/>
      <w:jc w:val="both"/>
    </w:pPr>
    <w:rPr>
      <w:rFonts w:eastAsiaTheme="majorEastAsia" w:cstheme="majorBidi"/>
      <w:iCs/>
      <w:color w:val="000000" w:themeColor="text1"/>
      <w:sz w:val="24"/>
      <w:szCs w:val="24"/>
      <w:lang w:eastAsia="ja-JP"/>
    </w:rPr>
  </w:style>
  <w:style w:type="paragraph" w:styleId="TOC1">
    <w:name w:val="toc 1"/>
    <w:basedOn w:val="Normal"/>
    <w:next w:val="Normal"/>
    <w:autoRedefine/>
    <w:uiPriority w:val="39"/>
    <w:unhideWhenUsed/>
    <w:rsid w:val="000E7539"/>
    <w:pPr>
      <w:tabs>
        <w:tab w:val="left" w:pos="720"/>
        <w:tab w:val="right" w:leader="dot" w:pos="9360"/>
      </w:tabs>
      <w:spacing w:after="100"/>
      <w:ind w:left="720" w:right="360" w:hanging="720"/>
    </w:pPr>
  </w:style>
  <w:style w:type="character" w:customStyle="1" w:styleId="apple-converted-space">
    <w:name w:val="apple-converted-space"/>
    <w:basedOn w:val="DefaultParagraphFont"/>
    <w:rsid w:val="00D24386"/>
  </w:style>
  <w:style w:type="character" w:customStyle="1" w:styleId="costarpage">
    <w:name w:val="co_starpage"/>
    <w:basedOn w:val="DefaultParagraphFont"/>
    <w:rsid w:val="00D24386"/>
  </w:style>
  <w:style w:type="paragraph" w:styleId="NormalWeb">
    <w:name w:val="Normal (Web)"/>
    <w:basedOn w:val="Normal"/>
    <w:semiHidden/>
    <w:unhideWhenUsed/>
    <w:rsid w:val="00DC0E8D"/>
    <w:rPr>
      <w:sz w:val="24"/>
    </w:rPr>
  </w:style>
  <w:style w:type="paragraph" w:styleId="TableofAuthorities">
    <w:name w:val="table of authorities"/>
    <w:basedOn w:val="Normal"/>
    <w:next w:val="Normal"/>
    <w:uiPriority w:val="99"/>
    <w:unhideWhenUsed/>
    <w:rsid w:val="001303E9"/>
    <w:pPr>
      <w:spacing w:after="280"/>
      <w:ind w:left="274" w:hanging="274"/>
    </w:pPr>
    <w:rPr>
      <w:szCs w:val="20"/>
    </w:rPr>
  </w:style>
  <w:style w:type="paragraph" w:styleId="TOAHeading">
    <w:name w:val="toa heading"/>
    <w:basedOn w:val="Normal"/>
    <w:next w:val="Normal"/>
    <w:uiPriority w:val="99"/>
    <w:unhideWhenUsed/>
    <w:rsid w:val="001303E9"/>
    <w:pPr>
      <w:spacing w:before="120" w:after="280"/>
    </w:pPr>
    <w:rPr>
      <w:rFonts w:cs="Arial"/>
      <w:b/>
      <w:szCs w:val="20"/>
    </w:rPr>
  </w:style>
  <w:style w:type="paragraph" w:styleId="TOCHeading">
    <w:name w:val="TOC Heading"/>
    <w:basedOn w:val="Heading10"/>
    <w:next w:val="Normal"/>
    <w:uiPriority w:val="39"/>
    <w:unhideWhenUsed/>
    <w:qFormat/>
    <w:rsid w:val="00EB2512"/>
    <w:pPr>
      <w:keepLines/>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TOC2">
    <w:name w:val="toc 2"/>
    <w:basedOn w:val="Normal"/>
    <w:next w:val="Normal"/>
    <w:autoRedefine/>
    <w:uiPriority w:val="39"/>
    <w:unhideWhenUsed/>
    <w:rsid w:val="0007290D"/>
    <w:pPr>
      <w:tabs>
        <w:tab w:val="left" w:pos="1440"/>
        <w:tab w:val="right" w:leader="dot" w:pos="9360"/>
      </w:tabs>
      <w:spacing w:after="100"/>
      <w:ind w:left="1440" w:right="360" w:hanging="720"/>
    </w:pPr>
  </w:style>
  <w:style w:type="paragraph" w:styleId="TOC3">
    <w:name w:val="toc 3"/>
    <w:basedOn w:val="Normal"/>
    <w:next w:val="Normal"/>
    <w:autoRedefine/>
    <w:uiPriority w:val="39"/>
    <w:unhideWhenUsed/>
    <w:rsid w:val="0007290D"/>
    <w:pPr>
      <w:tabs>
        <w:tab w:val="left" w:pos="2160"/>
        <w:tab w:val="right" w:leader="dot" w:pos="9360"/>
      </w:tabs>
      <w:spacing w:after="100"/>
      <w:ind w:left="2160" w:right="36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toc 1" w:uiPriority="39"/>
    <w:lsdException w:name="toc 2" w:uiPriority="39"/>
    <w:lsdException w:name="toc 3" w:uiPriority="39"/>
    <w:lsdException w:name="footnote text" w:uiPriority="99"/>
    <w:lsdException w:name="footnote reference" w:uiPriority="99"/>
    <w:lsdException w:name="table of authorities" w:uiPriority="99"/>
    <w:lsdException w:name="toa heading"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semiHidden="0" w:uiPriority="39" w:unhideWhenUsed="0" w:qFormat="1"/>
  </w:latentStyles>
  <w:style w:type="paragraph" w:default="1" w:styleId="Normal">
    <w:name w:val="Normal"/>
    <w:qFormat/>
    <w:rsid w:val="007100E6"/>
    <w:rPr>
      <w:rFonts w:eastAsia="Times New Roman" w:cs="Times New Roman"/>
      <w:sz w:val="28"/>
    </w:rPr>
  </w:style>
  <w:style w:type="paragraph" w:styleId="Heading10">
    <w:name w:val="heading 1"/>
    <w:basedOn w:val="Normal"/>
    <w:next w:val="Normal"/>
    <w:link w:val="Heading1Char"/>
    <w:qFormat/>
    <w:rsid w:val="00805239"/>
    <w:pPr>
      <w:keepNext/>
      <w:numPr>
        <w:numId w:val="43"/>
      </w:numPr>
      <w:spacing w:after="240"/>
      <w:ind w:left="720"/>
      <w:outlineLvl w:val="0"/>
    </w:pPr>
    <w:rPr>
      <w:rFonts w:cs="Arial"/>
      <w:b/>
      <w:bCs/>
      <w:szCs w:val="32"/>
    </w:rPr>
  </w:style>
  <w:style w:type="paragraph" w:styleId="Heading2">
    <w:name w:val="heading 2"/>
    <w:basedOn w:val="Heading10"/>
    <w:next w:val="Normal"/>
    <w:link w:val="Heading2Char"/>
    <w:qFormat/>
    <w:rsid w:val="00DE169A"/>
    <w:pPr>
      <w:numPr>
        <w:numId w:val="48"/>
      </w:numPr>
      <w:ind w:hanging="720"/>
      <w:outlineLvl w:val="1"/>
    </w:pPr>
  </w:style>
  <w:style w:type="paragraph" w:styleId="Heading3">
    <w:name w:val="heading 3"/>
    <w:basedOn w:val="Heading2"/>
    <w:next w:val="Normal"/>
    <w:link w:val="Heading3Char"/>
    <w:qFormat/>
    <w:rsid w:val="00DE169A"/>
    <w:pPr>
      <w:numPr>
        <w:numId w:val="51"/>
      </w:numPr>
      <w:ind w:hanging="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6F14"/>
    <w:rPr>
      <w:color w:val="000000" w:themeColor="text1"/>
      <w:u w:val="none"/>
    </w:rPr>
  </w:style>
  <w:style w:type="paragraph" w:styleId="ListParagraph">
    <w:name w:val="List Paragraph"/>
    <w:basedOn w:val="Normal"/>
    <w:uiPriority w:val="34"/>
    <w:qFormat/>
    <w:rsid w:val="00CC2107"/>
    <w:pPr>
      <w:ind w:left="720"/>
      <w:contextualSpacing/>
    </w:pPr>
  </w:style>
  <w:style w:type="character" w:styleId="CommentReference">
    <w:name w:val="annotation reference"/>
    <w:basedOn w:val="DefaultParagraphFont"/>
    <w:uiPriority w:val="99"/>
    <w:semiHidden/>
    <w:unhideWhenUsed/>
    <w:rsid w:val="007D3C3D"/>
    <w:rPr>
      <w:sz w:val="16"/>
      <w:szCs w:val="16"/>
    </w:rPr>
  </w:style>
  <w:style w:type="paragraph" w:styleId="CommentText">
    <w:name w:val="annotation text"/>
    <w:basedOn w:val="Normal"/>
    <w:link w:val="CommentTextChar"/>
    <w:uiPriority w:val="99"/>
    <w:unhideWhenUsed/>
    <w:rsid w:val="007D3C3D"/>
    <w:rPr>
      <w:sz w:val="20"/>
      <w:szCs w:val="20"/>
    </w:rPr>
  </w:style>
  <w:style w:type="character" w:customStyle="1" w:styleId="CommentTextChar">
    <w:name w:val="Comment Text Char"/>
    <w:basedOn w:val="DefaultParagraphFont"/>
    <w:link w:val="CommentText"/>
    <w:uiPriority w:val="99"/>
    <w:rsid w:val="007D3C3D"/>
    <w:rPr>
      <w:sz w:val="20"/>
      <w:szCs w:val="20"/>
    </w:rPr>
  </w:style>
  <w:style w:type="paragraph" w:styleId="CommentSubject">
    <w:name w:val="annotation subject"/>
    <w:basedOn w:val="CommentText"/>
    <w:next w:val="CommentText"/>
    <w:link w:val="CommentSubjectChar"/>
    <w:uiPriority w:val="99"/>
    <w:semiHidden/>
    <w:unhideWhenUsed/>
    <w:rsid w:val="00645EE2"/>
    <w:rPr>
      <w:b/>
      <w:bCs/>
    </w:rPr>
  </w:style>
  <w:style w:type="character" w:customStyle="1" w:styleId="CommentSubjectChar">
    <w:name w:val="Comment Subject Char"/>
    <w:basedOn w:val="CommentTextChar"/>
    <w:link w:val="CommentSubject"/>
    <w:uiPriority w:val="99"/>
    <w:semiHidden/>
    <w:rsid w:val="00645EE2"/>
    <w:rPr>
      <w:b/>
      <w:bCs/>
      <w:sz w:val="20"/>
      <w:szCs w:val="20"/>
    </w:rPr>
  </w:style>
  <w:style w:type="paragraph" w:styleId="BalloonText">
    <w:name w:val="Balloon Text"/>
    <w:basedOn w:val="Normal"/>
    <w:link w:val="BalloonTextChar"/>
    <w:semiHidden/>
    <w:rsid w:val="007100E6"/>
    <w:rPr>
      <w:rFonts w:ascii="Tahoma" w:hAnsi="Tahoma" w:cs="Tahoma"/>
      <w:sz w:val="16"/>
      <w:szCs w:val="16"/>
    </w:rPr>
  </w:style>
  <w:style w:type="character" w:customStyle="1" w:styleId="BalloonTextChar">
    <w:name w:val="Balloon Text Char"/>
    <w:basedOn w:val="DefaultParagraphFont"/>
    <w:link w:val="BalloonText"/>
    <w:semiHidden/>
    <w:rsid w:val="00645E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76FF2"/>
    <w:rPr>
      <w:color w:val="800080" w:themeColor="followedHyperlink"/>
      <w:u w:val="single"/>
    </w:rPr>
  </w:style>
  <w:style w:type="paragraph" w:styleId="FootnoteText">
    <w:name w:val="footnote text"/>
    <w:basedOn w:val="Normal"/>
    <w:link w:val="FootnoteTextChar"/>
    <w:uiPriority w:val="99"/>
    <w:rsid w:val="00061697"/>
    <w:pPr>
      <w:spacing w:after="120"/>
    </w:pPr>
    <w:rPr>
      <w:szCs w:val="20"/>
    </w:rPr>
  </w:style>
  <w:style w:type="character" w:customStyle="1" w:styleId="FootnoteTextChar">
    <w:name w:val="Footnote Text Char"/>
    <w:basedOn w:val="DefaultParagraphFont"/>
    <w:link w:val="FootnoteText"/>
    <w:uiPriority w:val="99"/>
    <w:rsid w:val="00061697"/>
    <w:rPr>
      <w:rFonts w:eastAsia="Times New Roman" w:cs="Times New Roman"/>
      <w:sz w:val="28"/>
      <w:szCs w:val="20"/>
    </w:rPr>
  </w:style>
  <w:style w:type="character" w:styleId="FootnoteReference">
    <w:name w:val="footnote reference"/>
    <w:uiPriority w:val="99"/>
    <w:rsid w:val="007100E6"/>
    <w:rPr>
      <w:rFonts w:ascii="Times New Roman" w:hAnsi="Times New Roman"/>
      <w:sz w:val="20"/>
      <w:vertAlign w:val="superscript"/>
    </w:rPr>
  </w:style>
  <w:style w:type="paragraph" w:styleId="Header">
    <w:name w:val="header"/>
    <w:basedOn w:val="Normal"/>
    <w:link w:val="HeaderChar"/>
    <w:rsid w:val="007100E6"/>
    <w:pPr>
      <w:tabs>
        <w:tab w:val="center" w:pos="4320"/>
        <w:tab w:val="right" w:pos="8640"/>
      </w:tabs>
    </w:pPr>
  </w:style>
  <w:style w:type="character" w:customStyle="1" w:styleId="HeaderChar">
    <w:name w:val="Header Char"/>
    <w:basedOn w:val="DefaultParagraphFont"/>
    <w:link w:val="Header"/>
    <w:rsid w:val="00F01F6F"/>
    <w:rPr>
      <w:rFonts w:eastAsia="Times New Roman" w:cs="Times New Roman"/>
      <w:sz w:val="28"/>
    </w:rPr>
  </w:style>
  <w:style w:type="paragraph" w:styleId="Footer">
    <w:name w:val="footer"/>
    <w:basedOn w:val="Normal"/>
    <w:link w:val="FooterChar"/>
    <w:rsid w:val="007100E6"/>
    <w:pPr>
      <w:tabs>
        <w:tab w:val="center" w:pos="4320"/>
        <w:tab w:val="right" w:pos="8640"/>
      </w:tabs>
    </w:pPr>
  </w:style>
  <w:style w:type="character" w:customStyle="1" w:styleId="FooterChar">
    <w:name w:val="Footer Char"/>
    <w:basedOn w:val="DefaultParagraphFont"/>
    <w:link w:val="Footer"/>
    <w:rsid w:val="00F01F6F"/>
    <w:rPr>
      <w:rFonts w:eastAsia="Times New Roman" w:cs="Times New Roman"/>
      <w:sz w:val="28"/>
    </w:rPr>
  </w:style>
  <w:style w:type="paragraph" w:styleId="Revision">
    <w:name w:val="Revision"/>
    <w:hidden/>
    <w:semiHidden/>
    <w:rsid w:val="00194735"/>
  </w:style>
  <w:style w:type="character" w:styleId="Emphasis">
    <w:name w:val="Emphasis"/>
    <w:basedOn w:val="DefaultParagraphFont"/>
    <w:uiPriority w:val="20"/>
    <w:qFormat/>
    <w:rsid w:val="001027F3"/>
    <w:rPr>
      <w:i/>
      <w:iCs/>
    </w:rPr>
  </w:style>
  <w:style w:type="paragraph" w:styleId="BlockText">
    <w:name w:val="Block Text"/>
    <w:basedOn w:val="Normal"/>
    <w:rsid w:val="007100E6"/>
    <w:pPr>
      <w:spacing w:after="240"/>
      <w:ind w:left="1152" w:right="1152"/>
    </w:pPr>
  </w:style>
  <w:style w:type="paragraph" w:styleId="BodyText">
    <w:name w:val="Body Text"/>
    <w:basedOn w:val="Normal"/>
    <w:link w:val="BodyTextChar"/>
    <w:rsid w:val="007100E6"/>
    <w:pPr>
      <w:spacing w:line="480" w:lineRule="auto"/>
      <w:ind w:firstLine="720"/>
    </w:pPr>
  </w:style>
  <w:style w:type="character" w:customStyle="1" w:styleId="BodyTextChar">
    <w:name w:val="Body Text Char"/>
    <w:basedOn w:val="DefaultParagraphFont"/>
    <w:link w:val="BodyText"/>
    <w:rsid w:val="007100E6"/>
    <w:rPr>
      <w:rFonts w:eastAsia="Times New Roman" w:cs="Times New Roman"/>
      <w:sz w:val="28"/>
    </w:rPr>
  </w:style>
  <w:style w:type="paragraph" w:customStyle="1" w:styleId="BodyTextNoIndent">
    <w:name w:val="Body Text No Indent"/>
    <w:basedOn w:val="Normal"/>
    <w:rsid w:val="007100E6"/>
    <w:pPr>
      <w:spacing w:line="480" w:lineRule="auto"/>
    </w:pPr>
  </w:style>
  <w:style w:type="paragraph" w:customStyle="1" w:styleId="BodyTextNumber">
    <w:name w:val="Body Text Number"/>
    <w:basedOn w:val="Normal"/>
    <w:qFormat/>
    <w:rsid w:val="007100E6"/>
    <w:pPr>
      <w:numPr>
        <w:numId w:val="31"/>
      </w:numPr>
      <w:autoSpaceDE w:val="0"/>
      <w:autoSpaceDN w:val="0"/>
      <w:adjustRightInd w:val="0"/>
      <w:spacing w:line="480" w:lineRule="auto"/>
    </w:pPr>
  </w:style>
  <w:style w:type="paragraph" w:customStyle="1" w:styleId="CenteredHeading">
    <w:name w:val="Centered Heading"/>
    <w:basedOn w:val="Normal"/>
    <w:next w:val="Normal"/>
    <w:rsid w:val="004F29A6"/>
    <w:pPr>
      <w:overflowPunct w:val="0"/>
      <w:autoSpaceDE w:val="0"/>
      <w:autoSpaceDN w:val="0"/>
      <w:adjustRightInd w:val="0"/>
      <w:jc w:val="center"/>
      <w:textAlignment w:val="baseline"/>
    </w:pPr>
    <w:rPr>
      <w:rFonts w:ascii="Times New Roman Bold" w:hAnsi="Times New Roman Bold"/>
      <w:b/>
      <w:caps/>
      <w:szCs w:val="20"/>
    </w:rPr>
  </w:style>
  <w:style w:type="character" w:customStyle="1" w:styleId="Heading1Char">
    <w:name w:val="Heading 1 Char"/>
    <w:basedOn w:val="DefaultParagraphFont"/>
    <w:link w:val="Heading10"/>
    <w:rsid w:val="00805239"/>
    <w:rPr>
      <w:rFonts w:eastAsia="Times New Roman" w:cs="Arial"/>
      <w:b/>
      <w:bCs/>
      <w:sz w:val="28"/>
      <w:szCs w:val="32"/>
    </w:rPr>
  </w:style>
  <w:style w:type="character" w:customStyle="1" w:styleId="Heading2Char">
    <w:name w:val="Heading 2 Char"/>
    <w:basedOn w:val="DefaultParagraphFont"/>
    <w:link w:val="Heading2"/>
    <w:rsid w:val="00DE169A"/>
    <w:rPr>
      <w:rFonts w:eastAsia="Times New Roman" w:cs="Arial"/>
      <w:b/>
      <w:bCs/>
      <w:sz w:val="28"/>
      <w:szCs w:val="32"/>
    </w:rPr>
  </w:style>
  <w:style w:type="character" w:customStyle="1" w:styleId="Heading3Char">
    <w:name w:val="Heading 3 Char"/>
    <w:basedOn w:val="DefaultParagraphFont"/>
    <w:link w:val="Heading3"/>
    <w:rsid w:val="00DE169A"/>
    <w:rPr>
      <w:rFonts w:eastAsia="Times New Roman" w:cs="Arial"/>
      <w:b/>
      <w:bCs/>
      <w:sz w:val="28"/>
      <w:szCs w:val="32"/>
    </w:rPr>
  </w:style>
  <w:style w:type="paragraph" w:styleId="ListBullet">
    <w:name w:val="List Bullet"/>
    <w:basedOn w:val="Normal"/>
    <w:rsid w:val="007100E6"/>
    <w:pPr>
      <w:numPr>
        <w:numId w:val="35"/>
      </w:numPr>
      <w:spacing w:after="240"/>
    </w:pPr>
  </w:style>
  <w:style w:type="paragraph" w:customStyle="1" w:styleId="Outline1">
    <w:name w:val="Outline 1"/>
    <w:basedOn w:val="Normal"/>
    <w:next w:val="BodyText"/>
    <w:rsid w:val="007100E6"/>
    <w:pPr>
      <w:keepNext/>
      <w:numPr>
        <w:numId w:val="39"/>
      </w:numPr>
      <w:spacing w:after="60"/>
      <w:jc w:val="center"/>
    </w:pPr>
    <w:rPr>
      <w:b/>
    </w:rPr>
  </w:style>
  <w:style w:type="paragraph" w:customStyle="1" w:styleId="Outline2">
    <w:name w:val="Outline 2"/>
    <w:basedOn w:val="Normal"/>
    <w:rsid w:val="007100E6"/>
    <w:pPr>
      <w:keepNext/>
      <w:numPr>
        <w:ilvl w:val="1"/>
        <w:numId w:val="39"/>
      </w:numPr>
      <w:spacing w:after="240"/>
      <w:ind w:right="2160"/>
    </w:pPr>
    <w:rPr>
      <w:b/>
    </w:rPr>
  </w:style>
  <w:style w:type="paragraph" w:customStyle="1" w:styleId="Outline3">
    <w:name w:val="Outline 3"/>
    <w:basedOn w:val="Normal"/>
    <w:rsid w:val="005317AE"/>
    <w:pPr>
      <w:keepNext/>
      <w:numPr>
        <w:ilvl w:val="2"/>
        <w:numId w:val="39"/>
      </w:numPr>
      <w:spacing w:after="240"/>
    </w:pPr>
    <w:rPr>
      <w:b/>
    </w:rPr>
  </w:style>
  <w:style w:type="paragraph" w:customStyle="1" w:styleId="Outline4">
    <w:name w:val="Outline 4"/>
    <w:basedOn w:val="Normal"/>
    <w:rsid w:val="007100E6"/>
    <w:pPr>
      <w:numPr>
        <w:ilvl w:val="3"/>
        <w:numId w:val="39"/>
      </w:numPr>
    </w:pPr>
  </w:style>
  <w:style w:type="character" w:styleId="PageNumber">
    <w:name w:val="page number"/>
    <w:basedOn w:val="DefaultParagraphFont"/>
    <w:rsid w:val="007100E6"/>
  </w:style>
  <w:style w:type="table" w:styleId="TableGrid">
    <w:name w:val="Table Grid"/>
    <w:basedOn w:val="TableNormal"/>
    <w:rsid w:val="007100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BodyText"/>
    <w:link w:val="TitleChar"/>
    <w:qFormat/>
    <w:rsid w:val="00A560DB"/>
    <w:pPr>
      <w:keepNext/>
      <w:spacing w:after="240"/>
      <w:jc w:val="center"/>
      <w:outlineLvl w:val="0"/>
    </w:pPr>
    <w:rPr>
      <w:rFonts w:cs="Arial"/>
      <w:b/>
      <w:bCs/>
      <w:caps/>
      <w:szCs w:val="32"/>
    </w:rPr>
  </w:style>
  <w:style w:type="character" w:customStyle="1" w:styleId="TitleChar">
    <w:name w:val="Title Char"/>
    <w:basedOn w:val="DefaultParagraphFont"/>
    <w:link w:val="Title"/>
    <w:rsid w:val="00A560DB"/>
    <w:rPr>
      <w:rFonts w:eastAsia="Times New Roman" w:cs="Arial"/>
      <w:b/>
      <w:bCs/>
      <w:caps/>
      <w:sz w:val="28"/>
      <w:szCs w:val="32"/>
    </w:rPr>
  </w:style>
  <w:style w:type="paragraph" w:customStyle="1" w:styleId="Title2">
    <w:name w:val="Title 2"/>
    <w:basedOn w:val="Title"/>
    <w:rsid w:val="007100E6"/>
  </w:style>
  <w:style w:type="character" w:customStyle="1" w:styleId="il">
    <w:name w:val="il"/>
    <w:basedOn w:val="DefaultParagraphFont"/>
    <w:rsid w:val="002F5844"/>
  </w:style>
  <w:style w:type="paragraph" w:customStyle="1" w:styleId="HEADING1">
    <w:name w:val="HEADING1"/>
    <w:basedOn w:val="Heading10"/>
    <w:qFormat/>
    <w:rsid w:val="002F5844"/>
    <w:pPr>
      <w:keepLines/>
      <w:numPr>
        <w:numId w:val="40"/>
      </w:numPr>
      <w:ind w:left="720"/>
      <w:jc w:val="center"/>
    </w:pPr>
    <w:rPr>
      <w:rFonts w:eastAsiaTheme="majorEastAsia" w:cstheme="majorBidi"/>
      <w:color w:val="000000" w:themeColor="text1"/>
      <w:szCs w:val="24"/>
      <w:lang w:eastAsia="ja-JP"/>
    </w:rPr>
  </w:style>
  <w:style w:type="paragraph" w:customStyle="1" w:styleId="HEADING20">
    <w:name w:val="HEADING2"/>
    <w:basedOn w:val="Heading2"/>
    <w:qFormat/>
    <w:rsid w:val="002F5844"/>
    <w:pPr>
      <w:keepLines/>
      <w:numPr>
        <w:numId w:val="0"/>
      </w:numPr>
      <w:ind w:left="1080" w:hanging="720"/>
      <w:jc w:val="both"/>
    </w:pPr>
    <w:rPr>
      <w:rFonts w:eastAsiaTheme="majorEastAsia" w:cstheme="majorBidi"/>
      <w:iCs/>
      <w:color w:val="000000" w:themeColor="text1"/>
      <w:sz w:val="24"/>
      <w:szCs w:val="24"/>
      <w:lang w:eastAsia="ja-JP"/>
    </w:rPr>
  </w:style>
  <w:style w:type="paragraph" w:styleId="TOC1">
    <w:name w:val="toc 1"/>
    <w:basedOn w:val="Normal"/>
    <w:next w:val="Normal"/>
    <w:autoRedefine/>
    <w:uiPriority w:val="39"/>
    <w:unhideWhenUsed/>
    <w:rsid w:val="000E7539"/>
    <w:pPr>
      <w:tabs>
        <w:tab w:val="left" w:pos="720"/>
        <w:tab w:val="right" w:leader="dot" w:pos="9360"/>
      </w:tabs>
      <w:spacing w:after="100"/>
      <w:ind w:left="720" w:right="360" w:hanging="720"/>
    </w:pPr>
  </w:style>
  <w:style w:type="character" w:customStyle="1" w:styleId="apple-converted-space">
    <w:name w:val="apple-converted-space"/>
    <w:basedOn w:val="DefaultParagraphFont"/>
    <w:rsid w:val="00D24386"/>
  </w:style>
  <w:style w:type="character" w:customStyle="1" w:styleId="costarpage">
    <w:name w:val="co_starpage"/>
    <w:basedOn w:val="DefaultParagraphFont"/>
    <w:rsid w:val="00D24386"/>
  </w:style>
  <w:style w:type="paragraph" w:styleId="NormalWeb">
    <w:name w:val="Normal (Web)"/>
    <w:basedOn w:val="Normal"/>
    <w:semiHidden/>
    <w:unhideWhenUsed/>
    <w:rsid w:val="00DC0E8D"/>
    <w:rPr>
      <w:sz w:val="24"/>
    </w:rPr>
  </w:style>
  <w:style w:type="paragraph" w:styleId="TableofAuthorities">
    <w:name w:val="table of authorities"/>
    <w:basedOn w:val="Normal"/>
    <w:next w:val="Normal"/>
    <w:uiPriority w:val="99"/>
    <w:unhideWhenUsed/>
    <w:rsid w:val="001303E9"/>
    <w:pPr>
      <w:spacing w:after="280"/>
      <w:ind w:left="274" w:hanging="274"/>
    </w:pPr>
    <w:rPr>
      <w:szCs w:val="20"/>
    </w:rPr>
  </w:style>
  <w:style w:type="paragraph" w:styleId="TOAHeading">
    <w:name w:val="toa heading"/>
    <w:basedOn w:val="Normal"/>
    <w:next w:val="Normal"/>
    <w:uiPriority w:val="99"/>
    <w:unhideWhenUsed/>
    <w:rsid w:val="001303E9"/>
    <w:pPr>
      <w:spacing w:before="120" w:after="280"/>
    </w:pPr>
    <w:rPr>
      <w:rFonts w:cs="Arial"/>
      <w:b/>
      <w:szCs w:val="20"/>
    </w:rPr>
  </w:style>
  <w:style w:type="paragraph" w:styleId="TOCHeading">
    <w:name w:val="TOC Heading"/>
    <w:basedOn w:val="Heading10"/>
    <w:next w:val="Normal"/>
    <w:uiPriority w:val="39"/>
    <w:unhideWhenUsed/>
    <w:qFormat/>
    <w:rsid w:val="00EB2512"/>
    <w:pPr>
      <w:keepLines/>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TOC2">
    <w:name w:val="toc 2"/>
    <w:basedOn w:val="Normal"/>
    <w:next w:val="Normal"/>
    <w:autoRedefine/>
    <w:uiPriority w:val="39"/>
    <w:unhideWhenUsed/>
    <w:rsid w:val="0007290D"/>
    <w:pPr>
      <w:tabs>
        <w:tab w:val="left" w:pos="1440"/>
        <w:tab w:val="right" w:leader="dot" w:pos="9360"/>
      </w:tabs>
      <w:spacing w:after="100"/>
      <w:ind w:left="1440" w:right="360" w:hanging="720"/>
    </w:pPr>
  </w:style>
  <w:style w:type="paragraph" w:styleId="TOC3">
    <w:name w:val="toc 3"/>
    <w:basedOn w:val="Normal"/>
    <w:next w:val="Normal"/>
    <w:autoRedefine/>
    <w:uiPriority w:val="39"/>
    <w:unhideWhenUsed/>
    <w:rsid w:val="0007290D"/>
    <w:pPr>
      <w:tabs>
        <w:tab w:val="left" w:pos="2160"/>
        <w:tab w:val="right" w:leader="dot" w:pos="9360"/>
      </w:tabs>
      <w:spacing w:after="100"/>
      <w:ind w:left="2160" w:right="36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397810">
      <w:bodyDiv w:val="1"/>
      <w:marLeft w:val="0"/>
      <w:marRight w:val="0"/>
      <w:marTop w:val="0"/>
      <w:marBottom w:val="0"/>
      <w:divBdr>
        <w:top w:val="none" w:sz="0" w:space="0" w:color="auto"/>
        <w:left w:val="none" w:sz="0" w:space="0" w:color="auto"/>
        <w:bottom w:val="none" w:sz="0" w:space="0" w:color="auto"/>
        <w:right w:val="none" w:sz="0" w:space="0" w:color="auto"/>
      </w:divBdr>
    </w:div>
    <w:div w:id="1392465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law2.umkc.edu/faculty/projects/ftrials/lapd/kingvideo.html" TargetMode="External"/><Relationship Id="rId13" Type="http://schemas.openxmlformats.org/officeDocument/2006/relationships/hyperlink" Target="http://abcnews.go.com/US/nypd-chokehold-death-homicide-medical-examiner-rules/story?id=24811834" TargetMode="External"/><Relationship Id="rId18" Type="http://schemas.openxmlformats.org/officeDocument/2006/relationships/hyperlink" Target="http://www.humanesociety.org/news/news/%202008/01/undercover_investigation_013008.html" TargetMode="External"/><Relationship Id="rId26" Type="http://schemas.openxmlformats.org/officeDocument/2006/relationships/hyperlink" Target="http://www.usda.gov/wps/portal/usda/usdahome?contentidonly=true&amp;contentid=2008/02/0044.xml" TargetMode="External"/><Relationship Id="rId3" Type="http://schemas.openxmlformats.org/officeDocument/2006/relationships/hyperlink" Target="http://www.slate.com/content/dam/slate/&#8204;blogs/behold/2013/05/04/7.jpg.CROP.original-original.jpg" TargetMode="External"/><Relationship Id="rId21" Type="http://schemas.openxmlformats.org/officeDocument/2006/relationships/hyperlink" Target="http://www.nytimes.com/2008/03/13/business/13meat.html" TargetMode="External"/><Relationship Id="rId7" Type="http://schemas.openxmlformats.org/officeDocument/2006/relationships/hyperlink" Target="http://www.cbsnews.com/%20news/march-3rd-1991-rodney-king-lapd-beating-caught-on-video/" TargetMode="External"/><Relationship Id="rId12" Type="http://schemas.openxmlformats.org/officeDocument/2006/relationships/hyperlink" Target="http://www.nytimes.com/2015/06/14/nyregion/eric-garner-police-chokehold-staten-island.html" TargetMode="External"/><Relationship Id="rId17" Type="http://schemas.openxmlformats.org/officeDocument/2006/relationships/hyperlink" Target="http://www.slate.com/articles/arts/books/2006/07/welcome_to_the_jungle.html" TargetMode="External"/><Relationship Id="rId25" Type="http://schemas.openxmlformats.org/officeDocument/2006/relationships/hyperlink" Target="http://old.seattletimes.com/html/businesstechnology/2015486505_costco02.html" TargetMode="External"/><Relationship Id="rId2" Type="http://schemas.openxmlformats.org/officeDocument/2006/relationships/hyperlink" Target="http://www.worldpressphoto.org/sites/default/files/styles/gallery_main_image/public/1963001.jpg" TargetMode="External"/><Relationship Id="rId16" Type="http://schemas.openxmlformats.org/officeDocument/2006/relationships/hyperlink" Target="http://www.theatlantic.com/politics/archive/2016/01/how-teddy-roosevelt-invented-spin/426699/" TargetMode="External"/><Relationship Id="rId20" Type="http://schemas.openxmlformats.org/officeDocument/2006/relationships/hyperlink" Target="https://www.youtube.com/watch?v=zhlhSQ5z4V4" TargetMode="External"/><Relationship Id="rId1" Type="http://schemas.openxmlformats.org/officeDocument/2006/relationships/hyperlink" Target="https://upload.wikimedia.org/wikipedia/en/%207/74/Birmingham_campaign_dogs.jpg" TargetMode="External"/><Relationship Id="rId6" Type="http://schemas.openxmlformats.org/officeDocument/2006/relationships/hyperlink" Target="http://www.washingtonpost.com/wp-dyn/content/article/2007/05/02/AR2007050200322.html" TargetMode="External"/><Relationship Id="rId11" Type="http://schemas.openxmlformats.org/officeDocument/2006/relationships/hyperlink" Target="http://www.sfgate.com/bayarea/article/Behind-murder-charge-against-ex-BART-officer-3254683.php" TargetMode="External"/><Relationship Id="rId24" Type="http://schemas.openxmlformats.org/officeDocument/2006/relationships/hyperlink" Target="http://abcnews.go.com/Blotter/mcdonalds-dumps-mcmuffin-egg-factory-health-concerns/story?id=14976054" TargetMode="External"/><Relationship Id="rId5" Type="http://schemas.openxmlformats.org/officeDocument/2006/relationships/hyperlink" Target="http://www.npr.org/templates/story/story.php?storyId=126480349" TargetMode="External"/><Relationship Id="rId15" Type="http://schemas.openxmlformats.org/officeDocument/2006/relationships/hyperlink" Target="http://www.cnn.com/2015/04/20/us/police-brutality-video-social-media-attitudes/" TargetMode="External"/><Relationship Id="rId23" Type="http://schemas.openxmlformats.org/officeDocument/2006/relationships/hyperlink" Target="http://www.usatoday.com/story/money/business/2013/12/10/digiorno-supplier-drop-dairy-farm-over-abuse/3969615/" TargetMode="External"/><Relationship Id="rId28" Type="http://schemas.openxmlformats.org/officeDocument/2006/relationships/hyperlink" Target="https://www.washingtonpost.com/archive/politics/1994/02/10/48-hours-wins-11th-hour-case-to-show-undercover-videotape/06f56302-e2e2-4e5f-b62b-6078f80f3b91/" TargetMode="External"/><Relationship Id="rId10" Type="http://schemas.openxmlformats.org/officeDocument/2006/relationships/hyperlink" Target="http://www.sfgate.com/bayarea/article/BART-shooting-captured-on-video-3177850.php" TargetMode="External"/><Relationship Id="rId19" Type="http://schemas.openxmlformats.org/officeDocument/2006/relationships/hyperlink" Target="http://www.toledoblade.com/&#8204;image/2013/03/17/&#8204;800x_b1_cCM_z/&#8204;Undercover-Video-Bills-3-18.jpg" TargetMode="External"/><Relationship Id="rId4" Type="http://schemas.openxmlformats.org/officeDocument/2006/relationships/hyperlink" Target="http://www.cnn.com/SPECIALS/views/y/2000/04/tuchman.kentstate.&#8204;may4" TargetMode="External"/><Relationship Id="rId9" Type="http://schemas.openxmlformats.org/officeDocument/2006/relationships/hyperlink" Target="http://www.npr.org/2012/06/18/155296745/the-lessons-we-learned-from-rodney-king" TargetMode="External"/><Relationship Id="rId14" Type="http://schemas.openxmlformats.org/officeDocument/2006/relationships/hyperlink" Target="http://www.cnn.com/2014/08/26/us/michael-brown-ferguson-shooting/index.html" TargetMode="External"/><Relationship Id="rId22" Type="http://schemas.openxmlformats.org/officeDocument/2006/relationships/hyperlink" Target="http://investigations.nbcnews.com/_news/2014/01/10/22245308-tyson-foods-changes-pig-care-policies-after-nbc-shows-undercover-video" TargetMode="External"/><Relationship Id="rId27" Type="http://schemas.openxmlformats.org/officeDocument/2006/relationships/hyperlink" Target="http://www.usda.gov/wps/portal/usda/usdamediafb?contentid=2009/03/0060.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38CF-A905-4AE8-83D9-DDAF22FC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49</Pages>
  <Words>9640</Words>
  <Characters>54950</Characters>
  <Application>Microsoft Office Word</Application>
  <DocSecurity>0</DocSecurity>
  <PresentationFormat/>
  <Lines>457</Lines>
  <Paragraphs>128</Paragraphs>
  <ScaleCrop>false</ScaleCrop>
  <HeadingPairs>
    <vt:vector size="2" baseType="variant">
      <vt:variant>
        <vt:lpstr>Title</vt:lpstr>
      </vt:variant>
      <vt:variant>
        <vt:i4>1</vt:i4>
      </vt:variant>
    </vt:vector>
  </HeadingPairs>
  <TitlesOfParts>
    <vt:vector size="1" baseType="lpstr">
      <vt:lpstr>Revised Brief (00948542-8).DOCX</vt:lpstr>
    </vt:vector>
  </TitlesOfParts>
  <Company/>
  <LinksUpToDate>false</LinksUpToDate>
  <CharactersWithSpaces>64462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Brief (00948542-8).DOCX</dc:title>
  <dc:subject>wdNOSTAMP</dc:subject>
  <dc:creator>Manes, Jonathan</dc:creator>
  <cp:lastModifiedBy>Jonathan Manes</cp:lastModifiedBy>
  <cp:revision>22</cp:revision>
  <cp:lastPrinted>2016-06-27T15:23:00Z</cp:lastPrinted>
  <dcterms:created xsi:type="dcterms:W3CDTF">2016-06-27T06:33:00Z</dcterms:created>
  <dcterms:modified xsi:type="dcterms:W3CDTF">2016-06-27T15:39:00Z</dcterms:modified>
</cp:coreProperties>
</file>